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236"/>
        <w:gridCol w:w="3803"/>
        <w:gridCol w:w="236"/>
        <w:gridCol w:w="908"/>
        <w:gridCol w:w="4597"/>
      </w:tblGrid>
      <w:tr w:rsidR="00582DB0" w:rsidTr="00582DB0">
        <w:trPr>
          <w:trHeight w:val="850"/>
        </w:trPr>
        <w:tc>
          <w:tcPr>
            <w:tcW w:w="4275" w:type="dxa"/>
            <w:gridSpan w:val="3"/>
            <w:hideMark/>
          </w:tcPr>
          <w:p w:rsidR="00582DB0" w:rsidRDefault="00582D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84835" cy="542290"/>
                  <wp:effectExtent l="19050" t="0" r="5715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6648" r="3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vMerge w:val="restart"/>
          </w:tcPr>
          <w:p w:rsidR="00582DB0" w:rsidRDefault="00582DB0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4598" w:type="dxa"/>
            <w:vMerge w:val="restart"/>
          </w:tcPr>
          <w:p w:rsidR="00582DB0" w:rsidRDefault="00582DB0">
            <w:pPr>
              <w:snapToGrid w:val="0"/>
              <w:rPr>
                <w:sz w:val="28"/>
                <w:szCs w:val="28"/>
              </w:rPr>
            </w:pPr>
          </w:p>
        </w:tc>
      </w:tr>
      <w:tr w:rsidR="00582DB0" w:rsidTr="00582DB0">
        <w:trPr>
          <w:trHeight w:val="1632"/>
        </w:trPr>
        <w:tc>
          <w:tcPr>
            <w:tcW w:w="4275" w:type="dxa"/>
            <w:gridSpan w:val="3"/>
          </w:tcPr>
          <w:p w:rsidR="00582DB0" w:rsidRDefault="00582DB0">
            <w:pPr>
              <w:snapToGrid w:val="0"/>
              <w:ind w:left="-51" w:right="-49"/>
              <w:jc w:val="center"/>
              <w:rPr>
                <w:sz w:val="12"/>
                <w:szCs w:val="12"/>
              </w:rPr>
            </w:pPr>
          </w:p>
          <w:p w:rsidR="00582DB0" w:rsidRDefault="00582DB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582DB0" w:rsidRDefault="00582DB0">
            <w:pPr>
              <w:pStyle w:val="4"/>
              <w:rPr>
                <w:spacing w:val="4"/>
                <w:sz w:val="8"/>
                <w:szCs w:val="8"/>
              </w:rPr>
            </w:pPr>
          </w:p>
          <w:p w:rsidR="00582DB0" w:rsidRDefault="00582DB0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Федеральное государственное </w:t>
            </w:r>
          </w:p>
          <w:p w:rsidR="00582DB0" w:rsidRDefault="00582DB0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образовательное учреждение</w:t>
            </w:r>
          </w:p>
          <w:p w:rsidR="00582DB0" w:rsidRDefault="00582DB0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высшего профессионального образования</w:t>
            </w:r>
          </w:p>
          <w:p w:rsidR="00582DB0" w:rsidRDefault="00582DB0">
            <w:pPr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14"/>
                <w:sz w:val="22"/>
                <w:szCs w:val="22"/>
              </w:rPr>
              <w:t xml:space="preserve">«Комсомольский-на-Амуре государственный </w:t>
            </w:r>
          </w:p>
          <w:p w:rsidR="00582DB0" w:rsidRDefault="00582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технический университет»</w:t>
            </w:r>
          </w:p>
          <w:p w:rsidR="00582DB0" w:rsidRDefault="00582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ВПО «КнАГТУ»)</w:t>
            </w:r>
          </w:p>
          <w:p w:rsidR="00582DB0" w:rsidRDefault="00582DB0">
            <w:pPr>
              <w:ind w:left="-51" w:right="-49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582DB0" w:rsidRDefault="00582DB0">
            <w:pPr>
              <w:rPr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582DB0" w:rsidRDefault="00582DB0">
            <w:pPr>
              <w:rPr>
                <w:sz w:val="28"/>
                <w:szCs w:val="28"/>
              </w:rPr>
            </w:pPr>
          </w:p>
        </w:tc>
      </w:tr>
      <w:tr w:rsidR="00582DB0" w:rsidTr="00582DB0">
        <w:trPr>
          <w:trHeight w:val="454"/>
        </w:trPr>
        <w:tc>
          <w:tcPr>
            <w:tcW w:w="4275" w:type="dxa"/>
            <w:gridSpan w:val="3"/>
            <w:hideMark/>
          </w:tcPr>
          <w:p w:rsidR="00582DB0" w:rsidRDefault="00582DB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Р О Т О К О Л</w:t>
            </w:r>
          </w:p>
        </w:tc>
        <w:tc>
          <w:tcPr>
            <w:tcW w:w="908" w:type="dxa"/>
            <w:vMerge/>
            <w:vAlign w:val="center"/>
            <w:hideMark/>
          </w:tcPr>
          <w:p w:rsidR="00582DB0" w:rsidRDefault="00582DB0">
            <w:pPr>
              <w:rPr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582DB0" w:rsidRDefault="00582DB0">
            <w:pPr>
              <w:rPr>
                <w:sz w:val="28"/>
                <w:szCs w:val="28"/>
              </w:rPr>
            </w:pPr>
          </w:p>
        </w:tc>
      </w:tr>
      <w:tr w:rsidR="00582DB0" w:rsidTr="00582DB0">
        <w:trPr>
          <w:trHeight w:val="283"/>
        </w:trPr>
        <w:tc>
          <w:tcPr>
            <w:tcW w:w="4275" w:type="dxa"/>
            <w:gridSpan w:val="3"/>
            <w:hideMark/>
          </w:tcPr>
          <w:p w:rsidR="00582DB0" w:rsidRDefault="00582DB0" w:rsidP="00582DB0">
            <w:pPr>
              <w:tabs>
                <w:tab w:val="left" w:pos="126"/>
              </w:tabs>
              <w:snapToGrid w:val="0"/>
              <w:ind w:right="6"/>
            </w:pPr>
            <w:r>
              <w:rPr>
                <w:sz w:val="22"/>
                <w:szCs w:val="22"/>
              </w:rPr>
              <w:t>__</w:t>
            </w:r>
            <w:r w:rsidRPr="00582DB0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01.2014</w:t>
            </w:r>
            <w:r>
              <w:rPr>
                <w:sz w:val="22"/>
                <w:szCs w:val="22"/>
              </w:rPr>
              <w:t>_____№______</w:t>
            </w:r>
            <w:r>
              <w:rPr>
                <w:sz w:val="28"/>
                <w:szCs w:val="28"/>
              </w:rPr>
              <w:t>1</w:t>
            </w:r>
            <w:r>
              <w:t>_______</w:t>
            </w:r>
          </w:p>
        </w:tc>
        <w:tc>
          <w:tcPr>
            <w:tcW w:w="908" w:type="dxa"/>
            <w:vMerge/>
            <w:vAlign w:val="center"/>
            <w:hideMark/>
          </w:tcPr>
          <w:p w:rsidR="00582DB0" w:rsidRDefault="00582DB0">
            <w:pPr>
              <w:rPr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582DB0" w:rsidRDefault="00582DB0">
            <w:pPr>
              <w:rPr>
                <w:sz w:val="28"/>
                <w:szCs w:val="28"/>
              </w:rPr>
            </w:pPr>
          </w:p>
        </w:tc>
      </w:tr>
      <w:tr w:rsidR="00582DB0" w:rsidTr="00582DB0">
        <w:trPr>
          <w:trHeight w:val="283"/>
        </w:trPr>
        <w:tc>
          <w:tcPr>
            <w:tcW w:w="4275" w:type="dxa"/>
            <w:gridSpan w:val="3"/>
          </w:tcPr>
          <w:p w:rsidR="00582DB0" w:rsidRDefault="00582DB0">
            <w:pPr>
              <w:snapToGrid w:val="0"/>
              <w:jc w:val="center"/>
              <w:rPr>
                <w:sz w:val="8"/>
                <w:szCs w:val="8"/>
              </w:rPr>
            </w:pPr>
          </w:p>
          <w:p w:rsidR="00582DB0" w:rsidRDefault="00582DB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Комсомольск-на-Амуре</w:t>
            </w:r>
          </w:p>
          <w:p w:rsidR="00582DB0" w:rsidRDefault="00582DB0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582DB0" w:rsidRDefault="00582DB0">
            <w:pPr>
              <w:rPr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582DB0" w:rsidRDefault="00582DB0">
            <w:pPr>
              <w:rPr>
                <w:sz w:val="28"/>
                <w:szCs w:val="28"/>
              </w:rPr>
            </w:pPr>
          </w:p>
        </w:tc>
      </w:tr>
      <w:tr w:rsidR="00582DB0" w:rsidTr="00582DB0">
        <w:trPr>
          <w:trHeight w:val="824"/>
        </w:trPr>
        <w:tc>
          <w:tcPr>
            <w:tcW w:w="236" w:type="dxa"/>
            <w:hideMark/>
          </w:tcPr>
          <w:p w:rsidR="00582DB0" w:rsidRDefault="00582DB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sym w:font="Symbol" w:char="00E9"/>
            </w:r>
          </w:p>
        </w:tc>
        <w:tc>
          <w:tcPr>
            <w:tcW w:w="3803" w:type="dxa"/>
          </w:tcPr>
          <w:p w:rsidR="00582DB0" w:rsidRDefault="00582DB0">
            <w:pPr>
              <w:pStyle w:val="5"/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Заседания Ученого совета </w:t>
            </w:r>
          </w:p>
          <w:p w:rsidR="00582DB0" w:rsidRDefault="00582D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582DB0" w:rsidRDefault="00582DB0">
            <w:pPr>
              <w:snapToGrid w:val="0"/>
              <w:ind w:left="-55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sym w:font="Symbol" w:char="00F9"/>
            </w:r>
          </w:p>
        </w:tc>
        <w:tc>
          <w:tcPr>
            <w:tcW w:w="908" w:type="dxa"/>
            <w:vMerge/>
            <w:vAlign w:val="center"/>
            <w:hideMark/>
          </w:tcPr>
          <w:p w:rsidR="00582DB0" w:rsidRDefault="00582DB0">
            <w:pPr>
              <w:rPr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582DB0" w:rsidRDefault="00582DB0">
            <w:pPr>
              <w:rPr>
                <w:sz w:val="28"/>
                <w:szCs w:val="28"/>
              </w:rPr>
            </w:pPr>
          </w:p>
        </w:tc>
      </w:tr>
    </w:tbl>
    <w:p w:rsidR="00582DB0" w:rsidRDefault="00582DB0" w:rsidP="00582DB0">
      <w:pPr>
        <w:ind w:left="-28" w:firstLine="737"/>
        <w:jc w:val="both"/>
        <w:rPr>
          <w:sz w:val="28"/>
          <w:szCs w:val="28"/>
        </w:rPr>
      </w:pP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582DB0" w:rsidRDefault="00582DB0" w:rsidP="00582DB0">
      <w:pPr>
        <w:ind w:left="-28" w:right="-143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Состояние дел и перспективы </w:t>
      </w:r>
      <w:proofErr w:type="gramStart"/>
      <w:r>
        <w:rPr>
          <w:sz w:val="28"/>
          <w:szCs w:val="28"/>
        </w:rPr>
        <w:t>совершенствования деятельности сети базовых кафедр университета</w:t>
      </w:r>
      <w:proofErr w:type="gramEnd"/>
      <w:r>
        <w:rPr>
          <w:sz w:val="28"/>
          <w:szCs w:val="28"/>
        </w:rPr>
        <w:t xml:space="preserve"> на предприятиях, в организациях, учреждениях экономики, бизнеса, научной и социально-культурной сфер региона.</w:t>
      </w:r>
    </w:p>
    <w:p w:rsidR="00582DB0" w:rsidRDefault="00582DB0" w:rsidP="00582DB0">
      <w:pPr>
        <w:ind w:left="-28" w:right="-143"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Конкурсные выборы.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Разное.</w:t>
      </w:r>
    </w:p>
    <w:p w:rsidR="00582DB0" w:rsidRDefault="00582DB0" w:rsidP="00582DB0">
      <w:pPr>
        <w:ind w:left="-28" w:firstLine="568"/>
        <w:jc w:val="both"/>
        <w:rPr>
          <w:sz w:val="28"/>
          <w:szCs w:val="28"/>
        </w:rPr>
      </w:pPr>
    </w:p>
    <w:p w:rsidR="00582DB0" w:rsidRDefault="00582DB0" w:rsidP="00582DB0">
      <w:pPr>
        <w:ind w:left="-28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Работа совета началась с конкурсного отбора.</w:t>
      </w:r>
    </w:p>
    <w:p w:rsidR="00582DB0" w:rsidRDefault="00582DB0" w:rsidP="00582DB0">
      <w:pPr>
        <w:ind w:left="-28" w:firstLine="568"/>
        <w:jc w:val="both"/>
        <w:rPr>
          <w:sz w:val="28"/>
          <w:szCs w:val="28"/>
        </w:rPr>
      </w:pPr>
    </w:p>
    <w:p w:rsidR="00582DB0" w:rsidRDefault="00582DB0" w:rsidP="00582DB0">
      <w:pPr>
        <w:ind w:left="-28" w:firstLine="28"/>
        <w:jc w:val="both"/>
        <w:rPr>
          <w:sz w:val="28"/>
          <w:szCs w:val="28"/>
        </w:rPr>
      </w:pPr>
      <w:r>
        <w:rPr>
          <w:sz w:val="28"/>
          <w:szCs w:val="28"/>
        </w:rPr>
        <w:t>СЛУШАЛИ: директора ИКПМТО Саблина П.А. об участии в конкурсном отборе на должность проф. каф. МТЛП Соболева Б.М.</w:t>
      </w:r>
    </w:p>
    <w:p w:rsidR="00582DB0" w:rsidRDefault="00582DB0" w:rsidP="00582DB0">
      <w:pPr>
        <w:ind w:left="-28" w:firstLine="28"/>
        <w:jc w:val="both"/>
        <w:rPr>
          <w:sz w:val="28"/>
          <w:szCs w:val="28"/>
        </w:rPr>
      </w:pPr>
    </w:p>
    <w:p w:rsidR="00582DB0" w:rsidRDefault="00582DB0" w:rsidP="00582DB0">
      <w:pPr>
        <w:ind w:left="-28"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 Включить в списки для тайного голосования.</w:t>
      </w:r>
    </w:p>
    <w:p w:rsidR="00582DB0" w:rsidRDefault="00582DB0" w:rsidP="00582DB0">
      <w:pPr>
        <w:jc w:val="both"/>
        <w:rPr>
          <w:sz w:val="28"/>
          <w:szCs w:val="28"/>
        </w:rPr>
      </w:pPr>
    </w:p>
    <w:p w:rsidR="00582DB0" w:rsidRDefault="00582DB0" w:rsidP="00582DB0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СЛУШАЛИ: декана ЭТФ Степанова А.Н. об участии в конкурсном отборе на должность доц. каф.  ПЭ Фролова А.В. До членов совета доведены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голосования за кандидатуру на кафедре (отрицательно). При обсуждении кандидатуры выступил зав. каф. ПЭ Амосов О.С. Вопросы задали: Шпилев А.М., Наливайко Т.Е.</w:t>
      </w:r>
    </w:p>
    <w:p w:rsidR="00582DB0" w:rsidRDefault="00582DB0" w:rsidP="00582DB0">
      <w:pPr>
        <w:jc w:val="both"/>
        <w:rPr>
          <w:sz w:val="28"/>
          <w:szCs w:val="28"/>
        </w:rPr>
      </w:pPr>
    </w:p>
    <w:p w:rsidR="00582DB0" w:rsidRDefault="00582DB0" w:rsidP="00582DB0">
      <w:pPr>
        <w:ind w:left="-28"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>2.2. Включить в списки для тайного голосования.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</w:p>
    <w:p w:rsidR="00582DB0" w:rsidRDefault="00582DB0" w:rsidP="005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и.о. директора филиала п. Ванино </w:t>
      </w:r>
      <w:proofErr w:type="spellStart"/>
      <w:r>
        <w:rPr>
          <w:sz w:val="28"/>
          <w:szCs w:val="28"/>
        </w:rPr>
        <w:t>Чернышову</w:t>
      </w:r>
      <w:proofErr w:type="spellEnd"/>
      <w:r>
        <w:rPr>
          <w:sz w:val="28"/>
          <w:szCs w:val="28"/>
        </w:rPr>
        <w:t xml:space="preserve"> Л.Д. об участии в конкурсном отборе и выборах на должности доц., зав. каф. МФО и ОК Леб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дева В.А.</w:t>
      </w:r>
    </w:p>
    <w:p w:rsidR="00582DB0" w:rsidRDefault="00582DB0" w:rsidP="00582DB0">
      <w:pPr>
        <w:jc w:val="both"/>
        <w:rPr>
          <w:sz w:val="28"/>
          <w:szCs w:val="28"/>
        </w:rPr>
      </w:pPr>
    </w:p>
    <w:p w:rsidR="00582DB0" w:rsidRDefault="00582DB0" w:rsidP="00582DB0">
      <w:pPr>
        <w:tabs>
          <w:tab w:val="left" w:pos="3161"/>
        </w:tabs>
        <w:ind w:left="-28" w:firstLine="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ПОСТАНОВИЛИ: </w:t>
      </w:r>
      <w:r>
        <w:rPr>
          <w:sz w:val="28"/>
          <w:szCs w:val="28"/>
        </w:rPr>
        <w:tab/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>2.3. Включить в списки для тайного голосования.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</w:p>
    <w:p w:rsidR="00582DB0" w:rsidRDefault="00582DB0" w:rsidP="00582DB0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СЛУШАЛИ: декана ФЭМ Литовченко В.В. об участии в конкурсном от</w:t>
      </w:r>
      <w:r w:rsidR="009A0DEB">
        <w:rPr>
          <w:sz w:val="28"/>
          <w:szCs w:val="28"/>
        </w:rPr>
        <w:t>б</w:t>
      </w:r>
      <w:r>
        <w:rPr>
          <w:sz w:val="28"/>
          <w:szCs w:val="28"/>
        </w:rPr>
        <w:t>оре и выборах на должности проф., зав. каф. МОПП и БУАА Усанова Г.И.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рамоновой Г.П.</w:t>
      </w:r>
    </w:p>
    <w:p w:rsidR="00582DB0" w:rsidRDefault="00582DB0" w:rsidP="00582DB0">
      <w:pPr>
        <w:tabs>
          <w:tab w:val="left" w:pos="3161"/>
        </w:tabs>
        <w:ind w:left="-28" w:firstLine="28"/>
        <w:jc w:val="both"/>
        <w:rPr>
          <w:sz w:val="28"/>
          <w:szCs w:val="28"/>
        </w:rPr>
      </w:pPr>
    </w:p>
    <w:p w:rsidR="00582DB0" w:rsidRDefault="00582DB0" w:rsidP="00582DB0">
      <w:pPr>
        <w:tabs>
          <w:tab w:val="left" w:pos="3161"/>
        </w:tabs>
        <w:ind w:left="-28"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>
        <w:rPr>
          <w:sz w:val="28"/>
          <w:szCs w:val="28"/>
        </w:rPr>
        <w:tab/>
      </w:r>
    </w:p>
    <w:p w:rsidR="00582DB0" w:rsidRDefault="009A0DEB" w:rsidP="00582DB0">
      <w:pPr>
        <w:ind w:left="-28" w:firstLine="73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DB0">
        <w:rPr>
          <w:sz w:val="28"/>
          <w:szCs w:val="28"/>
        </w:rPr>
        <w:t>.4. Включить в списки для тайного голосования.</w:t>
      </w:r>
    </w:p>
    <w:p w:rsidR="00582DB0" w:rsidRDefault="00582DB0" w:rsidP="00582DB0">
      <w:pPr>
        <w:ind w:left="-28" w:firstLine="737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председателя счетной комиссии </w:t>
      </w:r>
      <w:r w:rsidR="009A0DEB">
        <w:rPr>
          <w:sz w:val="28"/>
          <w:szCs w:val="28"/>
        </w:rPr>
        <w:t>Трещева И.А.</w:t>
      </w:r>
      <w:r>
        <w:rPr>
          <w:sz w:val="28"/>
          <w:szCs w:val="28"/>
        </w:rPr>
        <w:t xml:space="preserve"> о результатах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лосования.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582DB0" w:rsidRDefault="009A0DEB" w:rsidP="009A0D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582DB0">
        <w:rPr>
          <w:sz w:val="28"/>
          <w:szCs w:val="28"/>
        </w:rPr>
        <w:t xml:space="preserve">Утвердить протоколы счетной комиссии № 1 – </w:t>
      </w:r>
      <w:r>
        <w:rPr>
          <w:sz w:val="28"/>
          <w:szCs w:val="28"/>
        </w:rPr>
        <w:t>3</w:t>
      </w:r>
      <w:r w:rsidR="00582DB0">
        <w:rPr>
          <w:sz w:val="28"/>
          <w:szCs w:val="28"/>
        </w:rPr>
        <w:t>, считать проше</w:t>
      </w:r>
      <w:r w:rsidR="00582DB0">
        <w:rPr>
          <w:sz w:val="28"/>
          <w:szCs w:val="28"/>
        </w:rPr>
        <w:t>д</w:t>
      </w:r>
      <w:r w:rsidR="00582DB0">
        <w:rPr>
          <w:sz w:val="28"/>
          <w:szCs w:val="28"/>
        </w:rPr>
        <w:t xml:space="preserve">шими конкурсный отбор </w:t>
      </w:r>
      <w:r>
        <w:rPr>
          <w:sz w:val="28"/>
          <w:szCs w:val="28"/>
        </w:rPr>
        <w:t>и выборы Соболева Б.М., Усанова Г.И., Парамон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ву Г.П., Лебедева В.А., Фролова А.В.</w:t>
      </w:r>
    </w:p>
    <w:p w:rsidR="008E6D82" w:rsidRDefault="008E6D82" w:rsidP="009A0D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6D82" w:rsidRDefault="008E6D82" w:rsidP="009A0D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</w:t>
      </w:r>
    </w:p>
    <w:p w:rsidR="00594C98" w:rsidRDefault="00594C98" w:rsidP="009A0D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4C98" w:rsidRDefault="00594C98" w:rsidP="009A0D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дел и перспективы </w:t>
      </w:r>
      <w:proofErr w:type="gramStart"/>
      <w:r>
        <w:rPr>
          <w:sz w:val="28"/>
          <w:szCs w:val="28"/>
        </w:rPr>
        <w:t>совершенствования деятельности сети базовых кафедр университета</w:t>
      </w:r>
      <w:proofErr w:type="gramEnd"/>
      <w:r>
        <w:rPr>
          <w:sz w:val="28"/>
          <w:szCs w:val="28"/>
        </w:rPr>
        <w:t xml:space="preserve"> на предприятиях, в организациях, учрежден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 экономики, бизнеса, научной и социально-культурной сфер региона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2DB0" w:rsidRDefault="00582DB0" w:rsidP="005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594C98">
        <w:rPr>
          <w:sz w:val="28"/>
          <w:szCs w:val="28"/>
        </w:rPr>
        <w:t>первого проректора Куделько А.Р.</w:t>
      </w:r>
    </w:p>
    <w:p w:rsidR="00594C98" w:rsidRDefault="00594C98" w:rsidP="00594C9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докладе подробно представлены все базовые кафедры университета, открытые на предприятиях города и региона. Рассмотрены направления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эффективности их работы</w:t>
      </w:r>
    </w:p>
    <w:p w:rsidR="00582DB0" w:rsidRDefault="00582DB0" w:rsidP="00582DB0">
      <w:pPr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594C98" w:rsidRPr="00594C98" w:rsidRDefault="00594C98" w:rsidP="00594C98">
      <w:pPr>
        <w:shd w:val="clear" w:color="auto" w:fill="FFFFFF"/>
        <w:ind w:left="65" w:right="7" w:firstLine="324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Pr="00594C98">
        <w:rPr>
          <w:color w:val="000000"/>
          <w:spacing w:val="-2"/>
          <w:sz w:val="28"/>
          <w:szCs w:val="28"/>
        </w:rPr>
        <w:t xml:space="preserve">Информацию первого проректора Куделько А.Р. по рассматриваемому вопросу </w:t>
      </w:r>
      <w:r w:rsidRPr="00594C98">
        <w:rPr>
          <w:color w:val="000000"/>
          <w:spacing w:val="-3"/>
          <w:sz w:val="28"/>
          <w:szCs w:val="28"/>
        </w:rPr>
        <w:t>принять к сведению.</w:t>
      </w:r>
    </w:p>
    <w:p w:rsidR="00594C98" w:rsidRPr="00594C98" w:rsidRDefault="00594C98" w:rsidP="00594C98">
      <w:pPr>
        <w:shd w:val="clear" w:color="auto" w:fill="FFFFFF"/>
        <w:ind w:left="36" w:firstLine="3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1.2. </w:t>
      </w:r>
      <w:r w:rsidRPr="00594C98">
        <w:rPr>
          <w:color w:val="000000"/>
          <w:spacing w:val="-2"/>
          <w:sz w:val="28"/>
          <w:szCs w:val="28"/>
        </w:rPr>
        <w:t>Ректорату, руководителям факультетов, институтов, кафедр продо</w:t>
      </w:r>
      <w:r w:rsidRPr="00594C98">
        <w:rPr>
          <w:color w:val="000000"/>
          <w:spacing w:val="-2"/>
          <w:sz w:val="28"/>
          <w:szCs w:val="28"/>
        </w:rPr>
        <w:t>л</w:t>
      </w:r>
      <w:r w:rsidRPr="00594C98">
        <w:rPr>
          <w:color w:val="000000"/>
          <w:spacing w:val="-2"/>
          <w:sz w:val="28"/>
          <w:szCs w:val="28"/>
        </w:rPr>
        <w:t xml:space="preserve">жить работу </w:t>
      </w:r>
      <w:r w:rsidRPr="00594C98">
        <w:rPr>
          <w:color w:val="000000"/>
          <w:spacing w:val="1"/>
          <w:sz w:val="28"/>
          <w:szCs w:val="28"/>
        </w:rPr>
        <w:t>по совершенствованию деятельности базовых кафедр универс</w:t>
      </w:r>
      <w:r w:rsidRPr="00594C98">
        <w:rPr>
          <w:color w:val="000000"/>
          <w:spacing w:val="1"/>
          <w:sz w:val="28"/>
          <w:szCs w:val="28"/>
        </w:rPr>
        <w:t>и</w:t>
      </w:r>
      <w:r w:rsidRPr="00594C98">
        <w:rPr>
          <w:color w:val="000000"/>
          <w:spacing w:val="1"/>
          <w:sz w:val="28"/>
          <w:szCs w:val="28"/>
        </w:rPr>
        <w:t>тета, их влиянию на повышение качества подготовки выпускников, форм</w:t>
      </w:r>
      <w:r w:rsidRPr="00594C98">
        <w:rPr>
          <w:color w:val="000000"/>
          <w:spacing w:val="1"/>
          <w:sz w:val="28"/>
          <w:szCs w:val="28"/>
        </w:rPr>
        <w:t>и</w:t>
      </w:r>
      <w:r w:rsidRPr="00594C98">
        <w:rPr>
          <w:color w:val="000000"/>
          <w:spacing w:val="1"/>
          <w:sz w:val="28"/>
          <w:szCs w:val="28"/>
        </w:rPr>
        <w:t xml:space="preserve">рование у них необходимых </w:t>
      </w:r>
      <w:r w:rsidRPr="00594C98">
        <w:rPr>
          <w:color w:val="000000"/>
          <w:spacing w:val="-2"/>
          <w:sz w:val="28"/>
          <w:szCs w:val="28"/>
        </w:rPr>
        <w:t>работодателям практических профессионал</w:t>
      </w:r>
      <w:r w:rsidRPr="00594C98">
        <w:rPr>
          <w:color w:val="000000"/>
          <w:spacing w:val="-2"/>
          <w:sz w:val="28"/>
          <w:szCs w:val="28"/>
        </w:rPr>
        <w:t>ь</w:t>
      </w:r>
      <w:r w:rsidRPr="00594C98">
        <w:rPr>
          <w:color w:val="000000"/>
          <w:spacing w:val="-2"/>
          <w:sz w:val="28"/>
          <w:szCs w:val="28"/>
        </w:rPr>
        <w:t xml:space="preserve">ных (инструментальных), корпоративных </w:t>
      </w:r>
      <w:r w:rsidRPr="00594C98">
        <w:rPr>
          <w:color w:val="000000"/>
          <w:spacing w:val="-1"/>
          <w:sz w:val="28"/>
          <w:szCs w:val="28"/>
        </w:rPr>
        <w:t>(нормативных), фундаментальных (м</w:t>
      </w:r>
      <w:r w:rsidRPr="00594C98">
        <w:rPr>
          <w:color w:val="000000"/>
          <w:spacing w:val="-1"/>
          <w:sz w:val="28"/>
          <w:szCs w:val="28"/>
        </w:rPr>
        <w:t>и</w:t>
      </w:r>
      <w:r w:rsidRPr="00594C98">
        <w:rPr>
          <w:color w:val="000000"/>
          <w:spacing w:val="-1"/>
          <w:sz w:val="28"/>
          <w:szCs w:val="28"/>
        </w:rPr>
        <w:t xml:space="preserve">ровоззренческих) компетенций. При планировании </w:t>
      </w:r>
      <w:r w:rsidRPr="00594C98">
        <w:rPr>
          <w:color w:val="000000"/>
          <w:spacing w:val="-3"/>
          <w:sz w:val="28"/>
          <w:szCs w:val="28"/>
        </w:rPr>
        <w:t>и/или корректировке пл</w:t>
      </w:r>
      <w:r w:rsidRPr="00594C98">
        <w:rPr>
          <w:color w:val="000000"/>
          <w:spacing w:val="-3"/>
          <w:sz w:val="28"/>
          <w:szCs w:val="28"/>
        </w:rPr>
        <w:t>а</w:t>
      </w:r>
      <w:r w:rsidRPr="00594C98">
        <w:rPr>
          <w:color w:val="000000"/>
          <w:spacing w:val="-3"/>
          <w:sz w:val="28"/>
          <w:szCs w:val="28"/>
        </w:rPr>
        <w:t xml:space="preserve">нов деятельности базовых кафедр на 2014 и последующие годы </w:t>
      </w:r>
      <w:r w:rsidRPr="00594C98">
        <w:rPr>
          <w:color w:val="000000"/>
          <w:spacing w:val="-2"/>
          <w:sz w:val="28"/>
          <w:szCs w:val="28"/>
        </w:rPr>
        <w:t>принять во внимание следующие основные направления развития и совершенствования деятельности базовых кафедр университета:</w:t>
      </w:r>
    </w:p>
    <w:p w:rsidR="00594C98" w:rsidRPr="00594C98" w:rsidRDefault="00594C98" w:rsidP="00594C98">
      <w:pPr>
        <w:shd w:val="clear" w:color="auto" w:fill="FFFFFF"/>
        <w:ind w:left="36" w:right="29" w:firstLine="706"/>
        <w:jc w:val="both"/>
        <w:rPr>
          <w:sz w:val="28"/>
          <w:szCs w:val="28"/>
        </w:rPr>
      </w:pPr>
      <w:r w:rsidRPr="00594C98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</w:t>
      </w:r>
      <w:r w:rsidRPr="00594C98">
        <w:rPr>
          <w:color w:val="000000"/>
          <w:spacing w:val="-2"/>
          <w:sz w:val="28"/>
          <w:szCs w:val="28"/>
        </w:rPr>
        <w:t>продолжение работ по формированию и реализации научных напра</w:t>
      </w:r>
      <w:r w:rsidRPr="00594C98">
        <w:rPr>
          <w:color w:val="000000"/>
          <w:spacing w:val="-2"/>
          <w:sz w:val="28"/>
          <w:szCs w:val="28"/>
        </w:rPr>
        <w:t>в</w:t>
      </w:r>
      <w:r w:rsidRPr="00594C98">
        <w:rPr>
          <w:color w:val="000000"/>
          <w:spacing w:val="-2"/>
          <w:sz w:val="28"/>
          <w:szCs w:val="28"/>
        </w:rPr>
        <w:t xml:space="preserve">лений и </w:t>
      </w:r>
      <w:r w:rsidRPr="00594C98">
        <w:rPr>
          <w:color w:val="000000"/>
          <w:spacing w:val="-3"/>
          <w:sz w:val="28"/>
          <w:szCs w:val="28"/>
        </w:rPr>
        <w:t>соответствующих образовательных программ магистерской подгото</w:t>
      </w:r>
      <w:r w:rsidRPr="00594C98">
        <w:rPr>
          <w:color w:val="000000"/>
          <w:spacing w:val="-3"/>
          <w:sz w:val="28"/>
          <w:szCs w:val="28"/>
        </w:rPr>
        <w:t>в</w:t>
      </w:r>
      <w:r w:rsidRPr="00594C98">
        <w:rPr>
          <w:color w:val="000000"/>
          <w:spacing w:val="-3"/>
          <w:sz w:val="28"/>
          <w:szCs w:val="28"/>
        </w:rPr>
        <w:t xml:space="preserve">ки, ориентированных </w:t>
      </w:r>
      <w:r w:rsidRPr="00594C98">
        <w:rPr>
          <w:color w:val="000000"/>
          <w:spacing w:val="-2"/>
          <w:sz w:val="28"/>
          <w:szCs w:val="28"/>
        </w:rPr>
        <w:t>на решение научно-производственных проблем пре</w:t>
      </w:r>
      <w:r w:rsidRPr="00594C98">
        <w:rPr>
          <w:color w:val="000000"/>
          <w:spacing w:val="-2"/>
          <w:sz w:val="28"/>
          <w:szCs w:val="28"/>
        </w:rPr>
        <w:t>д</w:t>
      </w:r>
      <w:r w:rsidRPr="00594C98">
        <w:rPr>
          <w:color w:val="000000"/>
          <w:spacing w:val="-2"/>
          <w:sz w:val="28"/>
          <w:szCs w:val="28"/>
        </w:rPr>
        <w:t>приятий, организаций, учреждений</w:t>
      </w:r>
      <w:r>
        <w:rPr>
          <w:color w:val="000000"/>
          <w:spacing w:val="-2"/>
          <w:sz w:val="28"/>
          <w:szCs w:val="28"/>
        </w:rPr>
        <w:t>;</w:t>
      </w:r>
    </w:p>
    <w:p w:rsidR="00594C98" w:rsidRPr="00594C98" w:rsidRDefault="00594C98" w:rsidP="00594C98">
      <w:pPr>
        <w:shd w:val="clear" w:color="auto" w:fill="FFFFFF"/>
        <w:ind w:left="22" w:right="36" w:firstLine="720"/>
        <w:jc w:val="both"/>
        <w:rPr>
          <w:sz w:val="28"/>
          <w:szCs w:val="28"/>
        </w:rPr>
      </w:pPr>
      <w:r w:rsidRPr="00594C98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</w:t>
      </w:r>
      <w:r w:rsidRPr="00594C98">
        <w:rPr>
          <w:color w:val="000000"/>
          <w:sz w:val="28"/>
          <w:szCs w:val="28"/>
        </w:rPr>
        <w:t xml:space="preserve">расширение спектра производственных задач, рассматриваемых и/или решаемых </w:t>
      </w:r>
      <w:r w:rsidRPr="00594C98">
        <w:rPr>
          <w:color w:val="000000"/>
          <w:spacing w:val="-1"/>
          <w:sz w:val="28"/>
          <w:szCs w:val="28"/>
        </w:rPr>
        <w:t>по заказу работодателей в рамках курсового и дипломного проектирования</w:t>
      </w:r>
      <w:r>
        <w:rPr>
          <w:color w:val="000000"/>
          <w:spacing w:val="-1"/>
          <w:sz w:val="28"/>
          <w:szCs w:val="28"/>
        </w:rPr>
        <w:t>;</w:t>
      </w:r>
    </w:p>
    <w:p w:rsidR="00594C98" w:rsidRPr="00594C98" w:rsidRDefault="00594C98" w:rsidP="00594C98">
      <w:pPr>
        <w:shd w:val="clear" w:color="auto" w:fill="FFFFFF"/>
        <w:ind w:left="22" w:right="43" w:firstLine="706"/>
        <w:jc w:val="both"/>
        <w:rPr>
          <w:sz w:val="28"/>
          <w:szCs w:val="28"/>
        </w:rPr>
      </w:pPr>
      <w:r w:rsidRPr="00594C98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594C98">
        <w:rPr>
          <w:color w:val="000000"/>
          <w:spacing w:val="-1"/>
          <w:sz w:val="28"/>
          <w:szCs w:val="28"/>
        </w:rPr>
        <w:t>завершение согласований и нормативное оформление комплекса те</w:t>
      </w:r>
      <w:r w:rsidRPr="00594C98">
        <w:rPr>
          <w:color w:val="000000"/>
          <w:spacing w:val="-1"/>
          <w:sz w:val="28"/>
          <w:szCs w:val="28"/>
        </w:rPr>
        <w:t>х</w:t>
      </w:r>
      <w:r w:rsidRPr="00594C98">
        <w:rPr>
          <w:color w:val="000000"/>
          <w:spacing w:val="-1"/>
          <w:sz w:val="28"/>
          <w:szCs w:val="28"/>
        </w:rPr>
        <w:t xml:space="preserve">нологических </w:t>
      </w:r>
      <w:r w:rsidRPr="00594C98">
        <w:rPr>
          <w:color w:val="000000"/>
          <w:spacing w:val="-2"/>
          <w:sz w:val="28"/>
          <w:szCs w:val="28"/>
        </w:rPr>
        <w:t>и процедурных вопросов, обеспечивающих прохождение ст</w:t>
      </w:r>
      <w:r w:rsidRPr="00594C98">
        <w:rPr>
          <w:color w:val="000000"/>
          <w:spacing w:val="-2"/>
          <w:sz w:val="28"/>
          <w:szCs w:val="28"/>
        </w:rPr>
        <w:t>у</w:t>
      </w:r>
      <w:r w:rsidRPr="00594C98">
        <w:rPr>
          <w:color w:val="000000"/>
          <w:spacing w:val="-2"/>
          <w:sz w:val="28"/>
          <w:szCs w:val="28"/>
        </w:rPr>
        <w:t xml:space="preserve">дентами большинства видов </w:t>
      </w:r>
      <w:r w:rsidRPr="00594C98">
        <w:rPr>
          <w:color w:val="000000"/>
          <w:spacing w:val="-1"/>
          <w:sz w:val="28"/>
          <w:szCs w:val="28"/>
        </w:rPr>
        <w:t>практик, дипломного проектирования, других видов учебных занятий на рабочих местах</w:t>
      </w:r>
      <w:r>
        <w:rPr>
          <w:color w:val="000000"/>
          <w:spacing w:val="-1"/>
          <w:sz w:val="28"/>
          <w:szCs w:val="28"/>
        </w:rPr>
        <w:t>;</w:t>
      </w:r>
    </w:p>
    <w:p w:rsidR="00594C98" w:rsidRPr="00594C98" w:rsidRDefault="00594C98" w:rsidP="00594C98">
      <w:pPr>
        <w:shd w:val="clear" w:color="auto" w:fill="FFFFFF"/>
        <w:ind w:left="14" w:right="43" w:firstLine="706"/>
        <w:jc w:val="both"/>
        <w:rPr>
          <w:sz w:val="28"/>
          <w:szCs w:val="28"/>
        </w:rPr>
      </w:pPr>
      <w:r w:rsidRPr="00594C98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</w:t>
      </w:r>
      <w:r w:rsidRPr="00594C98">
        <w:rPr>
          <w:color w:val="000000"/>
          <w:spacing w:val="-2"/>
          <w:sz w:val="28"/>
          <w:szCs w:val="28"/>
        </w:rPr>
        <w:t>увеличение доли практических занятий, проводимых на базе и с и</w:t>
      </w:r>
      <w:r w:rsidRPr="00594C98">
        <w:rPr>
          <w:color w:val="000000"/>
          <w:spacing w:val="-2"/>
          <w:sz w:val="28"/>
          <w:szCs w:val="28"/>
        </w:rPr>
        <w:t>с</w:t>
      </w:r>
      <w:r w:rsidRPr="00594C98">
        <w:rPr>
          <w:color w:val="000000"/>
          <w:spacing w:val="-2"/>
          <w:sz w:val="28"/>
          <w:szCs w:val="28"/>
        </w:rPr>
        <w:t xml:space="preserve">пользованием </w:t>
      </w:r>
      <w:r w:rsidRPr="00594C98">
        <w:rPr>
          <w:color w:val="000000"/>
          <w:spacing w:val="4"/>
          <w:sz w:val="28"/>
          <w:szCs w:val="28"/>
        </w:rPr>
        <w:t>современных оборудования и технологий предприятий, о</w:t>
      </w:r>
      <w:r w:rsidRPr="00594C98">
        <w:rPr>
          <w:color w:val="000000"/>
          <w:spacing w:val="4"/>
          <w:sz w:val="28"/>
          <w:szCs w:val="28"/>
        </w:rPr>
        <w:t>р</w:t>
      </w:r>
      <w:r w:rsidRPr="00594C98">
        <w:rPr>
          <w:color w:val="000000"/>
          <w:spacing w:val="4"/>
          <w:sz w:val="28"/>
          <w:szCs w:val="28"/>
        </w:rPr>
        <w:t xml:space="preserve">ганизаций, учреждений в </w:t>
      </w:r>
      <w:r w:rsidRPr="00594C98">
        <w:rPr>
          <w:color w:val="000000"/>
          <w:spacing w:val="-2"/>
          <w:sz w:val="28"/>
          <w:szCs w:val="28"/>
        </w:rPr>
        <w:t>рам</w:t>
      </w:r>
      <w:r>
        <w:rPr>
          <w:color w:val="000000"/>
          <w:spacing w:val="-2"/>
          <w:sz w:val="28"/>
          <w:szCs w:val="28"/>
        </w:rPr>
        <w:t>ках деятельности базовых кафедр;</w:t>
      </w:r>
    </w:p>
    <w:p w:rsidR="00594C98" w:rsidRDefault="00594C98" w:rsidP="00594C98">
      <w:pPr>
        <w:shd w:val="clear" w:color="auto" w:fill="FFFFFF"/>
        <w:ind w:right="50" w:firstLine="720"/>
        <w:jc w:val="both"/>
        <w:rPr>
          <w:color w:val="000000"/>
          <w:spacing w:val="-2"/>
          <w:sz w:val="28"/>
          <w:szCs w:val="28"/>
        </w:rPr>
      </w:pPr>
      <w:r w:rsidRPr="00594C98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 w:rsidRPr="00594C98">
        <w:rPr>
          <w:color w:val="000000"/>
          <w:spacing w:val="3"/>
          <w:sz w:val="28"/>
          <w:szCs w:val="28"/>
        </w:rPr>
        <w:t>более широкое привлечение руководителей и специалистов пре</w:t>
      </w:r>
      <w:r w:rsidRPr="00594C98">
        <w:rPr>
          <w:color w:val="000000"/>
          <w:spacing w:val="3"/>
          <w:sz w:val="28"/>
          <w:szCs w:val="28"/>
        </w:rPr>
        <w:t>д</w:t>
      </w:r>
      <w:r w:rsidRPr="00594C98">
        <w:rPr>
          <w:color w:val="000000"/>
          <w:spacing w:val="3"/>
          <w:sz w:val="28"/>
          <w:szCs w:val="28"/>
        </w:rPr>
        <w:t>приятий</w:t>
      </w:r>
      <w:r>
        <w:rPr>
          <w:color w:val="000000"/>
          <w:spacing w:val="3"/>
          <w:sz w:val="28"/>
          <w:szCs w:val="28"/>
        </w:rPr>
        <w:t xml:space="preserve"> </w:t>
      </w:r>
      <w:r w:rsidRPr="00594C98">
        <w:rPr>
          <w:color w:val="000000"/>
          <w:spacing w:val="-1"/>
          <w:sz w:val="28"/>
          <w:szCs w:val="28"/>
        </w:rPr>
        <w:t>организаций, учреждений к проведению всех видов учебных зан</w:t>
      </w:r>
      <w:r w:rsidRPr="00594C98">
        <w:rPr>
          <w:color w:val="000000"/>
          <w:spacing w:val="-1"/>
          <w:sz w:val="28"/>
          <w:szCs w:val="28"/>
        </w:rPr>
        <w:t>я</w:t>
      </w:r>
      <w:r w:rsidRPr="00594C98">
        <w:rPr>
          <w:color w:val="000000"/>
          <w:spacing w:val="-1"/>
          <w:sz w:val="28"/>
          <w:szCs w:val="28"/>
        </w:rPr>
        <w:t xml:space="preserve">тий на базовых кафедрах </w:t>
      </w:r>
      <w:r w:rsidRPr="00594C98">
        <w:rPr>
          <w:color w:val="000000"/>
          <w:spacing w:val="-2"/>
          <w:sz w:val="28"/>
          <w:szCs w:val="28"/>
        </w:rPr>
        <w:t>и в университете, а также к руководству (консульт</w:t>
      </w:r>
      <w:r w:rsidRPr="00594C98">
        <w:rPr>
          <w:color w:val="000000"/>
          <w:spacing w:val="-2"/>
          <w:sz w:val="28"/>
          <w:szCs w:val="28"/>
        </w:rPr>
        <w:t>и</w:t>
      </w:r>
      <w:r w:rsidRPr="00594C98">
        <w:rPr>
          <w:color w:val="000000"/>
          <w:spacing w:val="-2"/>
          <w:sz w:val="28"/>
          <w:szCs w:val="28"/>
        </w:rPr>
        <w:t>рованию) курсовым и дипломным проектированием (выпускными квалиф</w:t>
      </w:r>
      <w:r w:rsidRPr="00594C98">
        <w:rPr>
          <w:color w:val="000000"/>
          <w:spacing w:val="-2"/>
          <w:sz w:val="28"/>
          <w:szCs w:val="28"/>
        </w:rPr>
        <w:t>и</w:t>
      </w:r>
      <w:r w:rsidRPr="00594C98">
        <w:rPr>
          <w:color w:val="000000"/>
          <w:spacing w:val="-2"/>
          <w:sz w:val="28"/>
          <w:szCs w:val="28"/>
        </w:rPr>
        <w:t>кационными работами)</w:t>
      </w:r>
      <w:r>
        <w:rPr>
          <w:color w:val="000000"/>
          <w:spacing w:val="-2"/>
          <w:sz w:val="28"/>
          <w:szCs w:val="28"/>
        </w:rPr>
        <w:t>;</w:t>
      </w:r>
    </w:p>
    <w:p w:rsidR="00594C98" w:rsidRPr="00594C98" w:rsidRDefault="00594C98" w:rsidP="00D843F1">
      <w:pPr>
        <w:shd w:val="clear" w:color="auto" w:fill="FFFFFF"/>
        <w:ind w:left="22" w:firstLine="706"/>
        <w:jc w:val="both"/>
        <w:rPr>
          <w:sz w:val="28"/>
          <w:szCs w:val="28"/>
        </w:rPr>
      </w:pPr>
      <w:r w:rsidRPr="00594C98">
        <w:rPr>
          <w:color w:val="000000"/>
          <w:sz w:val="28"/>
          <w:szCs w:val="28"/>
        </w:rPr>
        <w:t>-</w:t>
      </w:r>
      <w:r w:rsidR="00D843F1">
        <w:rPr>
          <w:color w:val="000000"/>
          <w:sz w:val="28"/>
          <w:szCs w:val="28"/>
        </w:rPr>
        <w:t xml:space="preserve"> </w:t>
      </w:r>
      <w:r w:rsidRPr="00594C98">
        <w:rPr>
          <w:color w:val="000000"/>
          <w:sz w:val="28"/>
          <w:szCs w:val="28"/>
        </w:rPr>
        <w:t>формирование концепции, разработка и реализация совместных с р</w:t>
      </w:r>
      <w:r w:rsidRPr="00594C98">
        <w:rPr>
          <w:color w:val="000000"/>
          <w:sz w:val="28"/>
          <w:szCs w:val="28"/>
        </w:rPr>
        <w:t>а</w:t>
      </w:r>
      <w:r w:rsidRPr="00594C98">
        <w:rPr>
          <w:color w:val="000000"/>
          <w:sz w:val="28"/>
          <w:szCs w:val="28"/>
        </w:rPr>
        <w:t xml:space="preserve">ботодателями </w:t>
      </w:r>
      <w:proofErr w:type="spellStart"/>
      <w:r w:rsidRPr="00594C98">
        <w:rPr>
          <w:color w:val="000000"/>
          <w:spacing w:val="-1"/>
          <w:sz w:val="28"/>
          <w:szCs w:val="28"/>
        </w:rPr>
        <w:t>практикоориентированных</w:t>
      </w:r>
      <w:proofErr w:type="spellEnd"/>
      <w:r w:rsidRPr="00594C98">
        <w:rPr>
          <w:color w:val="000000"/>
          <w:spacing w:val="-1"/>
          <w:sz w:val="28"/>
          <w:szCs w:val="28"/>
        </w:rPr>
        <w:t xml:space="preserve"> образовательных программ </w:t>
      </w:r>
      <w:proofErr w:type="gramStart"/>
      <w:r w:rsidRPr="00594C98">
        <w:rPr>
          <w:color w:val="000000"/>
          <w:spacing w:val="-1"/>
          <w:sz w:val="28"/>
          <w:szCs w:val="28"/>
        </w:rPr>
        <w:t>пр</w:t>
      </w:r>
      <w:r w:rsidRPr="00594C98">
        <w:rPr>
          <w:color w:val="000000"/>
          <w:spacing w:val="-1"/>
          <w:sz w:val="28"/>
          <w:szCs w:val="28"/>
        </w:rPr>
        <w:t>и</w:t>
      </w:r>
      <w:r w:rsidRPr="00594C98">
        <w:rPr>
          <w:color w:val="000000"/>
          <w:spacing w:val="-1"/>
          <w:sz w:val="28"/>
          <w:szCs w:val="28"/>
        </w:rPr>
        <w:t>кладного</w:t>
      </w:r>
      <w:proofErr w:type="gramEnd"/>
      <w:r w:rsidRPr="00594C98">
        <w:rPr>
          <w:color w:val="000000"/>
          <w:spacing w:val="-1"/>
          <w:sz w:val="28"/>
          <w:szCs w:val="28"/>
        </w:rPr>
        <w:t xml:space="preserve"> бакалавриата</w:t>
      </w:r>
      <w:r w:rsidR="00D843F1">
        <w:rPr>
          <w:color w:val="000000"/>
          <w:spacing w:val="-1"/>
          <w:sz w:val="28"/>
          <w:szCs w:val="28"/>
        </w:rPr>
        <w:t>;</w:t>
      </w:r>
    </w:p>
    <w:p w:rsidR="00594C98" w:rsidRPr="00594C98" w:rsidRDefault="00594C98" w:rsidP="00D843F1">
      <w:pPr>
        <w:shd w:val="clear" w:color="auto" w:fill="FFFFFF"/>
        <w:ind w:left="142" w:firstLine="585"/>
        <w:jc w:val="both"/>
        <w:rPr>
          <w:sz w:val="28"/>
          <w:szCs w:val="28"/>
        </w:rPr>
      </w:pPr>
      <w:r w:rsidRPr="00594C98">
        <w:rPr>
          <w:color w:val="000000"/>
          <w:spacing w:val="-1"/>
          <w:sz w:val="28"/>
          <w:szCs w:val="28"/>
        </w:rPr>
        <w:t>-</w:t>
      </w:r>
      <w:r w:rsidR="00D843F1">
        <w:rPr>
          <w:color w:val="000000"/>
          <w:spacing w:val="-1"/>
          <w:sz w:val="28"/>
          <w:szCs w:val="28"/>
        </w:rPr>
        <w:t xml:space="preserve"> </w:t>
      </w:r>
      <w:r w:rsidRPr="00594C98">
        <w:rPr>
          <w:color w:val="000000"/>
          <w:spacing w:val="-1"/>
          <w:sz w:val="28"/>
          <w:szCs w:val="28"/>
        </w:rPr>
        <w:t>развитие научной компоненты деятельности базовых кафедр униве</w:t>
      </w:r>
      <w:r w:rsidRPr="00594C98">
        <w:rPr>
          <w:color w:val="000000"/>
          <w:spacing w:val="-1"/>
          <w:sz w:val="28"/>
          <w:szCs w:val="28"/>
        </w:rPr>
        <w:t>р</w:t>
      </w:r>
      <w:r w:rsidRPr="00594C98">
        <w:rPr>
          <w:color w:val="000000"/>
          <w:spacing w:val="-1"/>
          <w:sz w:val="28"/>
          <w:szCs w:val="28"/>
        </w:rPr>
        <w:t>ситета</w:t>
      </w:r>
      <w:r w:rsidR="00D843F1">
        <w:rPr>
          <w:color w:val="000000"/>
          <w:spacing w:val="-1"/>
          <w:sz w:val="28"/>
          <w:szCs w:val="28"/>
        </w:rPr>
        <w:t>.</w:t>
      </w:r>
    </w:p>
    <w:p w:rsidR="00594C98" w:rsidRPr="00594C98" w:rsidRDefault="00D843F1" w:rsidP="00D843F1">
      <w:pPr>
        <w:shd w:val="clear" w:color="auto" w:fill="FFFFFF"/>
        <w:ind w:left="7" w:firstLine="70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1.3. </w:t>
      </w:r>
      <w:proofErr w:type="gramStart"/>
      <w:r w:rsidR="00594C98" w:rsidRPr="00594C98">
        <w:rPr>
          <w:color w:val="000000"/>
          <w:spacing w:val="-3"/>
          <w:sz w:val="28"/>
          <w:szCs w:val="28"/>
        </w:rPr>
        <w:t xml:space="preserve">Руководителям кафедр, факультетов, институтов при разработке </w:t>
      </w:r>
      <w:r>
        <w:rPr>
          <w:color w:val="000000"/>
          <w:spacing w:val="-3"/>
          <w:sz w:val="28"/>
          <w:szCs w:val="28"/>
        </w:rPr>
        <w:t>и</w:t>
      </w:r>
      <w:r w:rsidR="00594C98" w:rsidRPr="00594C98">
        <w:rPr>
          <w:color w:val="000000"/>
          <w:spacing w:val="-3"/>
          <w:sz w:val="28"/>
          <w:szCs w:val="28"/>
        </w:rPr>
        <w:t xml:space="preserve"> согласовании с </w:t>
      </w:r>
      <w:r w:rsidR="00594C98" w:rsidRPr="00594C98">
        <w:rPr>
          <w:color w:val="000000"/>
          <w:spacing w:val="3"/>
          <w:sz w:val="28"/>
          <w:szCs w:val="28"/>
        </w:rPr>
        <w:t>работодателями основных образовательных программ и р</w:t>
      </w:r>
      <w:r w:rsidR="00594C98" w:rsidRPr="00594C98">
        <w:rPr>
          <w:color w:val="000000"/>
          <w:spacing w:val="3"/>
          <w:sz w:val="28"/>
          <w:szCs w:val="28"/>
        </w:rPr>
        <w:t>а</w:t>
      </w:r>
      <w:r w:rsidR="00594C98" w:rsidRPr="00594C98">
        <w:rPr>
          <w:color w:val="000000"/>
          <w:spacing w:val="3"/>
          <w:sz w:val="28"/>
          <w:szCs w:val="28"/>
        </w:rPr>
        <w:t xml:space="preserve">бочих учебных планов </w:t>
      </w:r>
      <w:r w:rsidR="00594C98" w:rsidRPr="00594C98">
        <w:rPr>
          <w:color w:val="000000"/>
          <w:sz w:val="28"/>
          <w:szCs w:val="28"/>
        </w:rPr>
        <w:t>бакалавриата, специалитета. магистратуры в соотве</w:t>
      </w:r>
      <w:r w:rsidR="00594C98" w:rsidRPr="00594C98">
        <w:rPr>
          <w:color w:val="000000"/>
          <w:sz w:val="28"/>
          <w:szCs w:val="28"/>
        </w:rPr>
        <w:t>т</w:t>
      </w:r>
      <w:r w:rsidR="00594C98" w:rsidRPr="00594C98">
        <w:rPr>
          <w:color w:val="000000"/>
          <w:sz w:val="28"/>
          <w:szCs w:val="28"/>
        </w:rPr>
        <w:t xml:space="preserve">ствии с требованиями федеральных </w:t>
      </w:r>
      <w:r w:rsidR="00594C98" w:rsidRPr="00594C98">
        <w:rPr>
          <w:color w:val="000000"/>
          <w:spacing w:val="5"/>
          <w:sz w:val="28"/>
          <w:szCs w:val="28"/>
        </w:rPr>
        <w:t xml:space="preserve">ГОС </w:t>
      </w:r>
      <w:r>
        <w:rPr>
          <w:i/>
          <w:iCs/>
          <w:color w:val="000000"/>
          <w:spacing w:val="5"/>
          <w:sz w:val="28"/>
          <w:szCs w:val="28"/>
        </w:rPr>
        <w:t>–</w:t>
      </w:r>
      <w:r w:rsidR="00594C98" w:rsidRPr="00594C98">
        <w:rPr>
          <w:i/>
          <w:iCs/>
          <w:color w:val="000000"/>
          <w:spacing w:val="5"/>
          <w:sz w:val="28"/>
          <w:szCs w:val="28"/>
        </w:rPr>
        <w:t xml:space="preserve"> </w:t>
      </w:r>
      <w:r w:rsidR="00594C98" w:rsidRPr="00594C98">
        <w:rPr>
          <w:color w:val="000000"/>
          <w:spacing w:val="5"/>
          <w:sz w:val="28"/>
          <w:szCs w:val="28"/>
        </w:rPr>
        <w:t>3</w:t>
      </w:r>
      <w:r>
        <w:rPr>
          <w:color w:val="000000"/>
          <w:spacing w:val="5"/>
          <w:sz w:val="28"/>
          <w:szCs w:val="28"/>
        </w:rPr>
        <w:t xml:space="preserve"> </w:t>
      </w:r>
      <w:r w:rsidR="00594C98" w:rsidRPr="00594C98">
        <w:rPr>
          <w:color w:val="000000"/>
          <w:spacing w:val="5"/>
          <w:sz w:val="28"/>
          <w:szCs w:val="28"/>
        </w:rPr>
        <w:t>+ предусмотреть использов</w:t>
      </w:r>
      <w:r w:rsidR="00594C98" w:rsidRPr="00594C98">
        <w:rPr>
          <w:color w:val="000000"/>
          <w:spacing w:val="5"/>
          <w:sz w:val="28"/>
          <w:szCs w:val="28"/>
        </w:rPr>
        <w:t>а</w:t>
      </w:r>
      <w:r w:rsidR="00594C98" w:rsidRPr="00594C98">
        <w:rPr>
          <w:color w:val="000000"/>
          <w:spacing w:val="5"/>
          <w:sz w:val="28"/>
          <w:szCs w:val="28"/>
        </w:rPr>
        <w:t xml:space="preserve">ние имеющихся наработок проектирования и </w:t>
      </w:r>
      <w:r w:rsidR="00594C98" w:rsidRPr="00594C98">
        <w:rPr>
          <w:color w:val="000000"/>
          <w:spacing w:val="-1"/>
          <w:sz w:val="28"/>
          <w:szCs w:val="28"/>
        </w:rPr>
        <w:t>реализации компонентов о</w:t>
      </w:r>
      <w:r w:rsidR="00594C98" w:rsidRPr="00594C98">
        <w:rPr>
          <w:color w:val="000000"/>
          <w:spacing w:val="-1"/>
          <w:sz w:val="28"/>
          <w:szCs w:val="28"/>
        </w:rPr>
        <w:t>б</w:t>
      </w:r>
      <w:r w:rsidR="00594C98" w:rsidRPr="00594C98">
        <w:rPr>
          <w:color w:val="000000"/>
          <w:spacing w:val="-1"/>
          <w:sz w:val="28"/>
          <w:szCs w:val="28"/>
        </w:rPr>
        <w:t>раз</w:t>
      </w:r>
      <w:r w:rsidR="00594C98" w:rsidRPr="00594C98">
        <w:rPr>
          <w:color w:val="000000"/>
          <w:spacing w:val="-1"/>
          <w:sz w:val="28"/>
          <w:szCs w:val="28"/>
        </w:rPr>
        <w:t>о</w:t>
      </w:r>
      <w:r w:rsidR="00594C98" w:rsidRPr="00594C98">
        <w:rPr>
          <w:color w:val="000000"/>
          <w:spacing w:val="-1"/>
          <w:sz w:val="28"/>
          <w:szCs w:val="28"/>
        </w:rPr>
        <w:t xml:space="preserve">вательных программ на базовых кафедрах университета с привлечением материально-технических и кадровых возможностей соответствующих </w:t>
      </w:r>
      <w:r w:rsidR="00594C98" w:rsidRPr="00594C98">
        <w:rPr>
          <w:color w:val="000000"/>
          <w:sz w:val="28"/>
          <w:szCs w:val="28"/>
        </w:rPr>
        <w:t>пре</w:t>
      </w:r>
      <w:r w:rsidR="00594C98" w:rsidRPr="00594C98">
        <w:rPr>
          <w:color w:val="000000"/>
          <w:sz w:val="28"/>
          <w:szCs w:val="28"/>
        </w:rPr>
        <w:t>д</w:t>
      </w:r>
      <w:r w:rsidR="00594C98" w:rsidRPr="00594C98">
        <w:rPr>
          <w:color w:val="000000"/>
          <w:sz w:val="28"/>
          <w:szCs w:val="28"/>
        </w:rPr>
        <w:t>приятий, организаций, учреждений.</w:t>
      </w:r>
      <w:proofErr w:type="gramEnd"/>
      <w:r w:rsidR="00594C98" w:rsidRPr="00594C98">
        <w:rPr>
          <w:color w:val="000000"/>
          <w:sz w:val="28"/>
          <w:szCs w:val="28"/>
        </w:rPr>
        <w:t xml:space="preserve"> Срок: март - апрель 2014 года.</w:t>
      </w:r>
    </w:p>
    <w:p w:rsidR="00594C98" w:rsidRPr="00594C98" w:rsidRDefault="00D843F1" w:rsidP="00D843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1.4. </w:t>
      </w:r>
      <w:r w:rsidR="00594C98" w:rsidRPr="00594C98">
        <w:rPr>
          <w:color w:val="000000"/>
          <w:spacing w:val="-1"/>
          <w:sz w:val="28"/>
          <w:szCs w:val="28"/>
        </w:rPr>
        <w:t>Вопрос о развитии и повышении эффективности деятельности баз</w:t>
      </w:r>
      <w:r w:rsidR="00594C98" w:rsidRPr="00594C98">
        <w:rPr>
          <w:color w:val="000000"/>
          <w:spacing w:val="-1"/>
          <w:sz w:val="28"/>
          <w:szCs w:val="28"/>
        </w:rPr>
        <w:t>о</w:t>
      </w:r>
      <w:r w:rsidR="00594C98" w:rsidRPr="00594C98">
        <w:rPr>
          <w:color w:val="000000"/>
          <w:spacing w:val="-1"/>
          <w:sz w:val="28"/>
          <w:szCs w:val="28"/>
        </w:rPr>
        <w:t xml:space="preserve">вых кафедр </w:t>
      </w:r>
      <w:r w:rsidR="00594C98" w:rsidRPr="00594C98">
        <w:rPr>
          <w:color w:val="000000"/>
          <w:spacing w:val="7"/>
          <w:sz w:val="28"/>
          <w:szCs w:val="28"/>
        </w:rPr>
        <w:t>университета, формирования и реализации устойчивых св</w:t>
      </w:r>
      <w:r w:rsidR="00594C98" w:rsidRPr="00594C98">
        <w:rPr>
          <w:color w:val="000000"/>
          <w:spacing w:val="7"/>
          <w:sz w:val="28"/>
          <w:szCs w:val="28"/>
        </w:rPr>
        <w:t>я</w:t>
      </w:r>
      <w:r w:rsidR="00594C98" w:rsidRPr="00594C98">
        <w:rPr>
          <w:color w:val="000000"/>
          <w:spacing w:val="7"/>
          <w:sz w:val="28"/>
          <w:szCs w:val="28"/>
        </w:rPr>
        <w:t xml:space="preserve">зей в целом системы </w:t>
      </w:r>
      <w:r w:rsidR="00594C98" w:rsidRPr="00594C98">
        <w:rPr>
          <w:color w:val="000000"/>
          <w:spacing w:val="9"/>
          <w:sz w:val="28"/>
          <w:szCs w:val="28"/>
        </w:rPr>
        <w:t>образование - наука - производство рассмотреть на з</w:t>
      </w:r>
      <w:r w:rsidR="00594C98" w:rsidRPr="00594C98">
        <w:rPr>
          <w:color w:val="000000"/>
          <w:spacing w:val="9"/>
          <w:sz w:val="28"/>
          <w:szCs w:val="28"/>
        </w:rPr>
        <w:t>а</w:t>
      </w:r>
      <w:r w:rsidR="00594C98" w:rsidRPr="00594C98">
        <w:rPr>
          <w:color w:val="000000"/>
          <w:spacing w:val="9"/>
          <w:sz w:val="28"/>
          <w:szCs w:val="28"/>
        </w:rPr>
        <w:t xml:space="preserve">седании Ученого совета </w:t>
      </w:r>
      <w:r w:rsidR="00594C98" w:rsidRPr="00594C98">
        <w:rPr>
          <w:color w:val="000000"/>
          <w:sz w:val="28"/>
          <w:szCs w:val="28"/>
        </w:rPr>
        <w:t>униве</w:t>
      </w:r>
      <w:r w:rsidR="00594C98" w:rsidRPr="00594C98">
        <w:rPr>
          <w:color w:val="000000"/>
          <w:sz w:val="28"/>
          <w:szCs w:val="28"/>
        </w:rPr>
        <w:t>р</w:t>
      </w:r>
      <w:r w:rsidR="00594C98" w:rsidRPr="00594C98">
        <w:rPr>
          <w:color w:val="000000"/>
          <w:sz w:val="28"/>
          <w:szCs w:val="28"/>
        </w:rPr>
        <w:t>ситета в 2014 - 2015 учебном году.</w:t>
      </w:r>
    </w:p>
    <w:p w:rsidR="00594C98" w:rsidRDefault="00D843F1" w:rsidP="00D843F1">
      <w:pPr>
        <w:shd w:val="clear" w:color="auto" w:fill="FFFFFF"/>
        <w:ind w:right="22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1.5. </w:t>
      </w:r>
      <w:r w:rsidR="00594C98" w:rsidRPr="00594C98">
        <w:rPr>
          <w:color w:val="000000"/>
          <w:spacing w:val="-1"/>
          <w:sz w:val="28"/>
          <w:szCs w:val="28"/>
        </w:rPr>
        <w:t>Контроль исполнения настоящего решения возложить на прорект</w:t>
      </w:r>
      <w:r w:rsidR="00594C98" w:rsidRPr="00594C98">
        <w:rPr>
          <w:color w:val="000000"/>
          <w:spacing w:val="-1"/>
          <w:sz w:val="28"/>
          <w:szCs w:val="28"/>
        </w:rPr>
        <w:t>о</w:t>
      </w:r>
      <w:r w:rsidR="00594C98" w:rsidRPr="00594C98">
        <w:rPr>
          <w:color w:val="000000"/>
          <w:spacing w:val="-1"/>
          <w:sz w:val="28"/>
          <w:szCs w:val="28"/>
        </w:rPr>
        <w:t xml:space="preserve">ра по учебной </w:t>
      </w:r>
      <w:r w:rsidR="00594C98" w:rsidRPr="00594C98">
        <w:rPr>
          <w:color w:val="000000"/>
          <w:spacing w:val="-4"/>
          <w:sz w:val="28"/>
          <w:szCs w:val="28"/>
        </w:rPr>
        <w:t>работе.</w:t>
      </w:r>
    </w:p>
    <w:p w:rsidR="00D843F1" w:rsidRDefault="00D843F1" w:rsidP="00D843F1">
      <w:pPr>
        <w:shd w:val="clear" w:color="auto" w:fill="FFFFFF"/>
        <w:ind w:right="22" w:firstLine="709"/>
        <w:jc w:val="both"/>
        <w:rPr>
          <w:color w:val="000000"/>
          <w:spacing w:val="-4"/>
          <w:sz w:val="28"/>
          <w:szCs w:val="28"/>
        </w:rPr>
      </w:pPr>
    </w:p>
    <w:p w:rsidR="00D843F1" w:rsidRDefault="00D843F1" w:rsidP="00D8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«Разное»</w:t>
      </w:r>
    </w:p>
    <w:p w:rsidR="00D843F1" w:rsidRDefault="00D843F1" w:rsidP="00D843F1">
      <w:pPr>
        <w:ind w:firstLine="709"/>
        <w:jc w:val="both"/>
        <w:rPr>
          <w:sz w:val="28"/>
          <w:szCs w:val="28"/>
        </w:rPr>
      </w:pPr>
    </w:p>
    <w:p w:rsidR="00582DB0" w:rsidRDefault="00582DB0" w:rsidP="005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D843F1">
        <w:rPr>
          <w:sz w:val="28"/>
          <w:szCs w:val="28"/>
        </w:rPr>
        <w:t xml:space="preserve">проректора по НР Евстигнеева А.И. </w:t>
      </w:r>
      <w:r w:rsidR="00254495">
        <w:rPr>
          <w:sz w:val="28"/>
          <w:szCs w:val="28"/>
        </w:rPr>
        <w:t xml:space="preserve">о научной стажировке, ст. преп. каф. ЭТ </w:t>
      </w:r>
      <w:proofErr w:type="spellStart"/>
      <w:r w:rsidR="00254495">
        <w:rPr>
          <w:sz w:val="28"/>
          <w:szCs w:val="28"/>
        </w:rPr>
        <w:t>Олиферовой</w:t>
      </w:r>
      <w:proofErr w:type="spellEnd"/>
      <w:r w:rsidR="00254495">
        <w:rPr>
          <w:sz w:val="28"/>
          <w:szCs w:val="28"/>
        </w:rPr>
        <w:t xml:space="preserve"> О.с. в ФАУ «</w:t>
      </w:r>
      <w:proofErr w:type="spellStart"/>
      <w:r w:rsidR="00254495">
        <w:rPr>
          <w:sz w:val="28"/>
          <w:szCs w:val="28"/>
        </w:rPr>
        <w:t>ДальНИИрынка</w:t>
      </w:r>
      <w:proofErr w:type="spellEnd"/>
      <w:r w:rsidR="00254495">
        <w:rPr>
          <w:sz w:val="28"/>
          <w:szCs w:val="28"/>
        </w:rPr>
        <w:t>» (г. Хабаровск) с 04.02.2014 по 04.05.2014; расходы отнести л.с. ФЭМ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254495">
        <w:rPr>
          <w:sz w:val="28"/>
          <w:szCs w:val="28"/>
        </w:rPr>
        <w:t>3.1. Стажировку разрешить.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СЛУШАЛИ: </w:t>
      </w:r>
      <w:r w:rsidR="00254495">
        <w:rPr>
          <w:sz w:val="28"/>
          <w:szCs w:val="28"/>
        </w:rPr>
        <w:t xml:space="preserve">декана ЭТФ Степанова А.Н. об оказании материальной помощи </w:t>
      </w:r>
      <w:proofErr w:type="spellStart"/>
      <w:r w:rsidR="00254495">
        <w:rPr>
          <w:sz w:val="28"/>
          <w:szCs w:val="28"/>
        </w:rPr>
        <w:t>ст-ке</w:t>
      </w:r>
      <w:proofErr w:type="spellEnd"/>
      <w:r w:rsidR="00254495">
        <w:rPr>
          <w:sz w:val="28"/>
          <w:szCs w:val="28"/>
        </w:rPr>
        <w:t xml:space="preserve"> гр. 1БМб-1 Ельчаниновой А.С. в размере 8000 руб. со стипендиального фонда.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254495">
        <w:rPr>
          <w:sz w:val="28"/>
          <w:szCs w:val="28"/>
        </w:rPr>
        <w:t>3.2. Помощь оказать.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254495">
        <w:rPr>
          <w:sz w:val="28"/>
          <w:szCs w:val="28"/>
        </w:rPr>
        <w:t xml:space="preserve">декана ФКС Сысоева О.Е. о переводе на бюджетную форму обучения </w:t>
      </w:r>
      <w:proofErr w:type="spellStart"/>
      <w:r w:rsidR="00254495">
        <w:rPr>
          <w:sz w:val="28"/>
          <w:szCs w:val="28"/>
        </w:rPr>
        <w:t>ст-та</w:t>
      </w:r>
      <w:proofErr w:type="spellEnd"/>
      <w:r w:rsidR="00254495">
        <w:rPr>
          <w:sz w:val="28"/>
          <w:szCs w:val="28"/>
        </w:rPr>
        <w:t xml:space="preserve"> гр. 0КЗ-1 Левченко А.А. с 01.02.2014.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254495">
        <w:rPr>
          <w:sz w:val="28"/>
          <w:szCs w:val="28"/>
        </w:rPr>
        <w:t>3.3. Перевод разрешить.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254495">
        <w:rPr>
          <w:sz w:val="28"/>
          <w:szCs w:val="28"/>
        </w:rPr>
        <w:t xml:space="preserve">проректора по </w:t>
      </w:r>
      <w:proofErr w:type="gramStart"/>
      <w:r w:rsidR="00254495">
        <w:rPr>
          <w:sz w:val="28"/>
          <w:szCs w:val="28"/>
        </w:rPr>
        <w:t>СО</w:t>
      </w:r>
      <w:proofErr w:type="gramEnd"/>
      <w:r w:rsidR="00254495">
        <w:rPr>
          <w:sz w:val="28"/>
          <w:szCs w:val="28"/>
        </w:rPr>
        <w:t xml:space="preserve"> Докучаева И.И. об оказанной материальной помощи </w:t>
      </w:r>
      <w:proofErr w:type="spellStart"/>
      <w:r w:rsidR="00254495">
        <w:rPr>
          <w:sz w:val="28"/>
          <w:szCs w:val="28"/>
        </w:rPr>
        <w:t>За</w:t>
      </w:r>
      <w:r w:rsidR="003F27E2">
        <w:rPr>
          <w:sz w:val="28"/>
          <w:szCs w:val="28"/>
        </w:rPr>
        <w:t>п</w:t>
      </w:r>
      <w:r w:rsidR="00254495">
        <w:rPr>
          <w:sz w:val="28"/>
          <w:szCs w:val="28"/>
        </w:rPr>
        <w:t>лутаеву</w:t>
      </w:r>
      <w:proofErr w:type="spellEnd"/>
      <w:r w:rsidR="00254495">
        <w:rPr>
          <w:sz w:val="28"/>
          <w:szCs w:val="28"/>
        </w:rPr>
        <w:t xml:space="preserve"> А.М. на похороны старейшего работника КнАГТУ </w:t>
      </w:r>
      <w:proofErr w:type="spellStart"/>
      <w:r w:rsidR="00254495">
        <w:rPr>
          <w:sz w:val="28"/>
          <w:szCs w:val="28"/>
        </w:rPr>
        <w:t>Л</w:t>
      </w:r>
      <w:r w:rsidR="00254495">
        <w:rPr>
          <w:sz w:val="28"/>
          <w:szCs w:val="28"/>
        </w:rPr>
        <w:t>ы</w:t>
      </w:r>
      <w:r w:rsidR="00254495">
        <w:rPr>
          <w:sz w:val="28"/>
          <w:szCs w:val="28"/>
        </w:rPr>
        <w:t>чевой</w:t>
      </w:r>
      <w:proofErr w:type="spellEnd"/>
      <w:r w:rsidR="00254495">
        <w:rPr>
          <w:sz w:val="28"/>
          <w:szCs w:val="28"/>
        </w:rPr>
        <w:t xml:space="preserve"> А.В. в размере 4000 руб.</w:t>
      </w: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  <w:r w:rsidR="00254495">
        <w:rPr>
          <w:sz w:val="28"/>
          <w:szCs w:val="28"/>
        </w:rPr>
        <w:t xml:space="preserve"> 3.4. Сообщение принять к сведению.</w:t>
      </w:r>
    </w:p>
    <w:p w:rsidR="00582DB0" w:rsidRDefault="00582DB0" w:rsidP="00582DB0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254495">
        <w:rPr>
          <w:sz w:val="28"/>
          <w:szCs w:val="28"/>
        </w:rPr>
        <w:t>ректора университета Шпилева А.М. в связи с окончанием ср</w:t>
      </w:r>
      <w:r w:rsidR="00254495">
        <w:rPr>
          <w:sz w:val="28"/>
          <w:szCs w:val="28"/>
        </w:rPr>
        <w:t>о</w:t>
      </w:r>
      <w:r w:rsidR="00254495">
        <w:rPr>
          <w:sz w:val="28"/>
          <w:szCs w:val="28"/>
        </w:rPr>
        <w:t>ка полномочий.</w:t>
      </w:r>
    </w:p>
    <w:p w:rsidR="00254495" w:rsidRDefault="00254495" w:rsidP="0025449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 поблагодарил членов совета, прорект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ров, деканов за проделанную работу, пожелал успехов в </w:t>
      </w:r>
      <w:r w:rsidR="00D86B20">
        <w:rPr>
          <w:sz w:val="28"/>
          <w:szCs w:val="28"/>
        </w:rPr>
        <w:t>труде.</w:t>
      </w:r>
    </w:p>
    <w:p w:rsidR="00582DB0" w:rsidRDefault="00582DB0" w:rsidP="00582DB0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tabs>
          <w:tab w:val="left" w:pos="7088"/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B20" w:rsidRDefault="00D86B20" w:rsidP="00582DB0">
      <w:pPr>
        <w:shd w:val="clear" w:color="auto" w:fill="FFFFFF"/>
        <w:tabs>
          <w:tab w:val="left" w:pos="7088"/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DB0" w:rsidRDefault="00582DB0" w:rsidP="00582DB0">
      <w:pPr>
        <w:shd w:val="clear" w:color="auto" w:fill="FFFFFF"/>
        <w:tabs>
          <w:tab w:val="left" w:pos="7088"/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Ученого совета </w:t>
      </w:r>
      <w:r>
        <w:rPr>
          <w:sz w:val="28"/>
          <w:szCs w:val="28"/>
        </w:rPr>
        <w:tab/>
        <w:t xml:space="preserve">  А.М. Шпилёв</w:t>
      </w:r>
    </w:p>
    <w:p w:rsidR="00582DB0" w:rsidRDefault="00582DB0" w:rsidP="00582DB0">
      <w:pPr>
        <w:shd w:val="clear" w:color="auto" w:fill="FFFFFF"/>
        <w:tabs>
          <w:tab w:val="left" w:pos="7088"/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2DB0" w:rsidRDefault="00582DB0" w:rsidP="00582DB0">
      <w:pPr>
        <w:shd w:val="clear" w:color="auto" w:fill="FFFFFF"/>
        <w:tabs>
          <w:tab w:val="left" w:pos="7088"/>
          <w:tab w:val="left" w:pos="7371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Ученый секретарь </w:t>
      </w:r>
      <w:r>
        <w:rPr>
          <w:sz w:val="28"/>
          <w:szCs w:val="28"/>
        </w:rPr>
        <w:tab/>
        <w:t xml:space="preserve">  Б.В. Шишкин </w:t>
      </w:r>
    </w:p>
    <w:p w:rsidR="00582DB0" w:rsidRDefault="00582DB0" w:rsidP="00582DB0"/>
    <w:p w:rsidR="00582DB0" w:rsidRDefault="00582DB0" w:rsidP="00582DB0"/>
    <w:p w:rsidR="00850C79" w:rsidRDefault="00850C79"/>
    <w:sectPr w:rsidR="00850C79" w:rsidSect="0085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82DB0"/>
    <w:rsid w:val="00071B4A"/>
    <w:rsid w:val="00146973"/>
    <w:rsid w:val="00254495"/>
    <w:rsid w:val="003F27E2"/>
    <w:rsid w:val="00582DB0"/>
    <w:rsid w:val="00594C98"/>
    <w:rsid w:val="00850C79"/>
    <w:rsid w:val="00886954"/>
    <w:rsid w:val="008E6D82"/>
    <w:rsid w:val="009A0DEB"/>
    <w:rsid w:val="00D843F1"/>
    <w:rsid w:val="00D8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0"/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82DB0"/>
    <w:pPr>
      <w:keepNext/>
      <w:jc w:val="center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2DB0"/>
    <w:pPr>
      <w:keepNext/>
      <w:outlineLvl w:val="4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82DB0"/>
    <w:rPr>
      <w:rFonts w:eastAsia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82DB0"/>
    <w:rPr>
      <w:rFonts w:eastAsia="Times New Roman"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C4F1-59F8-4522-BF43-3BB88875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2014-01-20T23:55:00Z</cp:lastPrinted>
  <dcterms:created xsi:type="dcterms:W3CDTF">2014-01-20T22:02:00Z</dcterms:created>
  <dcterms:modified xsi:type="dcterms:W3CDTF">2014-01-21T02:45:00Z</dcterms:modified>
</cp:coreProperties>
</file>