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ПОЛОЖЕНИЕ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МЕЖДУНАРОДНОГО КОНКУРСА АРХИВНЫХ,</w:t>
      </w:r>
      <w:r>
        <w:rPr>
          <w:b/>
          <w:bCs/>
          <w:sz w:val="26"/>
          <w:szCs w:val="26"/>
        </w:rPr>
        <w:br/>
        <w:t xml:space="preserve">ПОИСКОВО-ИССЛЕДОВАТЕЛЬСКИХ И ТВОРЧЕСКИХ РАБОТ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«БРАТ НА СМЕНУ БРАТУ: ТРАДИЦИЯ ПРОДОЛЖАЕТСЯ!»,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посвященного Году единства народов России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I. Общие положения.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numPr>
          <w:ilvl w:val="1"/>
          <w:numId w:val="3"/>
        </w:numPr>
        <w:ind w:left="0" w:firstLine="567"/>
        <w:jc w:val="both"/>
        <w:spacing w:before="280" w:beforeAutospacing="0" w:afterAutospacing="0" w:line="240" w:lineRule="auto"/>
        <w:shd w:val="clear" w:color="auto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Конкурс </w:t>
      </w:r>
      <w:r>
        <w:rPr>
          <w:color w:val="000000" w:themeColor="text1"/>
          <w:sz w:val="26"/>
          <w:szCs w:val="26"/>
        </w:rPr>
        <w:t xml:space="preserve">архивных, поисково-исследовательских и творческих работ, посвященный подвигу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братьев Котельниковых</w:t>
      </w:r>
      <w:r>
        <w:rPr>
          <w:color w:val="000000" w:themeColor="text1"/>
          <w:sz w:val="26"/>
          <w:szCs w:val="26"/>
        </w:rPr>
        <w:t xml:space="preserve">, положивших начало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патриотическому движению советской молодежи «брат на смену брата»,</w:t>
        <w:br/>
      </w:r>
      <w:r>
        <w:rPr>
          <w:color w:val="000000" w:themeColor="text1"/>
          <w:sz w:val="26"/>
          <w:szCs w:val="26"/>
        </w:rPr>
        <w:t xml:space="preserve">проводится с 2024 года.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течение нескольких лет краеведы, военные историки, сотрудники библиотек, музеев и архивов, преподаватели и учащиеся образовательных учреждений со всех уголков России, </w:t>
      </w:r>
      <w:r>
        <w:rPr>
          <w:sz w:val="26"/>
          <w:szCs w:val="26"/>
        </w:rPr>
        <w:t xml:space="preserve">стран СНГ, стран Азиатско-Тихоокеанского региона изучают и исследуют материалы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о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продолжателях подвига в пограничной службе, в специальной военной операции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2025 году конкурс стал международным и расширил географию участников: Республика Беларусь,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Луганская Народная Республика,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Республика Саха Якутия, Республика Бурятия, Татарстан, Башкортостан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Саратовская область, Московская область, Москва, Волгоград, Севастополь, Санкт-Петербург.</w:t>
      </w:r>
      <w:r>
        <w:rPr>
          <w:sz w:val="26"/>
          <w:szCs w:val="26"/>
        </w:rPr>
        <w:t xml:space="preserve"> В Год, объявленный Президентом Российской Федерации В.В. Путиным Годом единства народов России,</w:t>
      </w:r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 xml:space="preserve">еждународный конкурс архивных, поисково-исследовательских и творческих работ «Брат на смену брату: традиция продолжается!» </w:t>
      </w:r>
      <w:r>
        <w:rPr>
          <w:sz w:val="26"/>
          <w:szCs w:val="26"/>
        </w:rPr>
        <w:t xml:space="preserve">посвящен </w:t>
      </w:r>
      <w:r>
        <w:rPr>
          <w:sz w:val="26"/>
          <w:szCs w:val="26"/>
        </w:rPr>
        <w:t xml:space="preserve">преемственности </w:t>
      </w:r>
      <w:r>
        <w:rPr>
          <w:sz w:val="26"/>
          <w:szCs w:val="26"/>
        </w:rPr>
        <w:t xml:space="preserve">среди </w:t>
      </w:r>
      <w:r>
        <w:rPr>
          <w:sz w:val="26"/>
          <w:szCs w:val="26"/>
        </w:rPr>
        <w:t xml:space="preserve">военнослужащих разных поколений в многонациональной России.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1.2. Настоящее Положение</w:t>
      </w:r>
      <w:r>
        <w:rPr>
          <w:sz w:val="26"/>
          <w:szCs w:val="26"/>
        </w:rPr>
        <w:t xml:space="preserve"> о проведении Международного конкурса архивных, поисково-исследовательских и творческих работ «Брат на смену брату: традиция продолжается!» (далее - Положение, конкурс) определяет порядок организации и проведения конкурса, критерии оценок конкурсных работ.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1.3. Учредители конкурса: Правительство Приморского края, Следственный комитет Российской Федерации, </w:t>
      </w:r>
      <w:r>
        <w:rPr>
          <w:sz w:val="26"/>
          <w:szCs w:val="26"/>
        </w:rPr>
        <w:t xml:space="preserve">Пограничное управление</w:t>
      </w:r>
      <w:r>
        <w:rPr>
          <w:sz w:val="26"/>
          <w:szCs w:val="26"/>
        </w:rPr>
        <w:br/>
        <w:t xml:space="preserve">ФСБ России по Приморскому краю, </w:t>
      </w:r>
      <w:r>
        <w:rPr>
          <w:rFonts w:eastAsia="Calibri"/>
          <w:sz w:val="26"/>
          <w:szCs w:val="26"/>
          <w:lang w:eastAsia="en-US"/>
        </w:rPr>
        <w:t xml:space="preserve">5-я гвардейская общевойсковая Краснознаменная ордена Жукова армия, Штаб Тихоокеанского флота</w:t>
      </w:r>
      <w:r>
        <w:rPr>
          <w:rFonts w:eastAsia="Calibri"/>
          <w:sz w:val="26"/>
          <w:szCs w:val="26"/>
          <w:lang w:eastAsia="en-US"/>
        </w:rPr>
        <w:br/>
        <w:t xml:space="preserve">Минобороны России,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Владивостокская Епархия Русской Православной церкви (Московский Патриархат).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1.4. Организаторы конкурса: министерство культуры и архивного дела Приморского края, министерство образования Приморского кра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, министерство профессионального образования Приморского края, министерство международных и внешнеэкономических связей Приморского края, агентство по делам молодежи Приморского края, министерство внутренней политики Приморского края (далее – Организаторы).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Операторами конкурса выступают: АНО «Приморский культурно-исторический центр», </w:t>
      </w:r>
      <w:r>
        <w:rPr>
          <w:color w:val="212121"/>
          <w:sz w:val="26"/>
          <w:szCs w:val="26"/>
        </w:rPr>
        <w:t xml:space="preserve">ГАУ «Приморский краевой центр народной культуры».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Информационные партнёры: департамент информационной политики Приморского края, ГТРК Владивосток, ОТВ-Прим,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en-US" w:bidi="en-US"/>
        </w:rPr>
        <w:t xml:space="preserve">официальный представитель Радио «Гордость» в Приморском крае</w:t>
      </w:r>
      <w:r>
        <w:rPr>
          <w:color w:val="000000"/>
          <w:sz w:val="26"/>
          <w:szCs w:val="26"/>
          <w:shd w:val="clear" w:color="auto" w:fill="ffffff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1.4. Сроки проведения конкурса: 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 февраля 2026 года - 26 сентября</w:t>
      </w:r>
      <w:r>
        <w:rPr>
          <w:rFonts w:ascii="Times New Roman" w:hAnsi="Times New Roman" w:cs="Times New Roman"/>
          <w:sz w:val="26"/>
          <w:szCs w:val="26"/>
        </w:rPr>
        <w:br/>
        <w:t xml:space="preserve">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37"/>
        <w:jc w:val="center"/>
        <w:spacing w:beforeAutospacing="0" w:afterAutospacing="0" w:line="24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II. Цели и задачи.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37"/>
        <w:jc w:val="center"/>
        <w:spacing w:beforeAutospacing="0" w:afterAutospacing="0" w:line="24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37"/>
        <w:jc w:val="both"/>
        <w:spacing w:beforeAutospacing="0" w:afterAutospacing="0"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2.1. </w:t>
      </w:r>
      <w:r>
        <w:rPr>
          <w:sz w:val="26"/>
          <w:szCs w:val="26"/>
          <w:lang w:eastAsia="zh-CN"/>
        </w:rPr>
        <w:t xml:space="preserve">Формирование гражданской идентичности и создание условий для духовно-нравственного и исторического воспитания личности </w:t>
      </w:r>
      <w:r>
        <w:rPr>
          <w:sz w:val="26"/>
          <w:szCs w:val="26"/>
        </w:rPr>
        <w:t xml:space="preserve">через изучение </w:t>
      </w:r>
      <w:r>
        <w:rPr>
          <w:color w:val="000000"/>
          <w:sz w:val="26"/>
          <w:szCs w:val="26"/>
        </w:rPr>
        <w:t xml:space="preserve">примера пограничников братьев Валентина и Петра </w:t>
      </w:r>
      <w:r>
        <w:rPr>
          <w:color w:val="000000"/>
          <w:sz w:val="26"/>
          <w:szCs w:val="26"/>
        </w:rPr>
        <w:t xml:space="preserve">Котельниковых</w:t>
      </w:r>
      <w:r>
        <w:rPr>
          <w:color w:val="000000"/>
          <w:sz w:val="26"/>
          <w:szCs w:val="26"/>
        </w:rPr>
        <w:t xml:space="preserve">, положивших начало патриотическому движению советской молодежи «брат на смену брата» в 1935 году. (Начало традиции положил подвиг, совершённый командиром отделения пограничных войск </w:t>
      </w:r>
      <w:r>
        <w:rPr>
          <w:color w:val="000000"/>
          <w:sz w:val="26"/>
          <w:szCs w:val="26"/>
        </w:rPr>
        <w:t xml:space="preserve">В. </w:t>
      </w:r>
      <w:r>
        <w:rPr>
          <w:color w:val="000000"/>
          <w:sz w:val="26"/>
          <w:szCs w:val="26"/>
        </w:rPr>
        <w:t xml:space="preserve">Котельниковым</w:t>
      </w:r>
      <w:r>
        <w:rPr>
          <w:color w:val="000000"/>
          <w:sz w:val="26"/>
          <w:szCs w:val="26"/>
        </w:rPr>
        <w:t xml:space="preserve"> в результате столкновения с самураями на пограничной заставе «Волынка» (Дальний Восток, Приморский край).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2.2. Задачи конкурса: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37"/>
        <w:jc w:val="both"/>
        <w:spacing w:beforeAutospacing="0" w:afterAutospacing="0"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2.2.1. </w:t>
      </w:r>
      <w:r>
        <w:rPr>
          <w:color w:val="000000"/>
          <w:sz w:val="26"/>
          <w:szCs w:val="26"/>
        </w:rPr>
        <w:t xml:space="preserve">Выявление продолжателей традиции «брат на смену брата»</w:t>
      </w:r>
      <w:r>
        <w:rPr>
          <w:color w:val="000000"/>
          <w:sz w:val="26"/>
          <w:szCs w:val="26"/>
        </w:rPr>
        <w:br/>
        <w:t xml:space="preserve">при защите Родины в семьях участников военных конфликтов локальных войн и специальной военной операции («отец на смену сыну», «сын на смену отцу» и т. д.).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0"/>
        <w:ind w:firstLine="737"/>
        <w:jc w:val="both"/>
        <w:spacing w:beforeAutospacing="0" w:afterAutospacing="0" w:line="24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2.2.2.</w:t>
      </w:r>
      <w:r>
        <w:rPr>
          <w:color w:val="000000" w:themeColor="text1"/>
          <w:sz w:val="26"/>
          <w:szCs w:val="26"/>
        </w:rPr>
        <w:t xml:space="preserve"> Обеспечение системного подхода в изучении исторического</w:t>
      </w:r>
      <w:r>
        <w:rPr>
          <w:color w:val="000000" w:themeColor="text1"/>
          <w:sz w:val="26"/>
          <w:szCs w:val="26"/>
        </w:rPr>
        <w:br/>
        <w:t xml:space="preserve">и культурного наследия многонациональной России через развитие интереса к поисковой, исследовательской деятельности.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2.2.3. Воспитание уважения к отечественной истории, культуре</w:t>
      </w:r>
      <w:r>
        <w:rPr>
          <w:sz w:val="26"/>
          <w:szCs w:val="26"/>
        </w:rPr>
        <w:br/>
        <w:t xml:space="preserve">и духовно-нравственным традициям многонациональной России.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2.2..4 Укрепление духовной связи между людьми разных поколений</w:t>
      </w:r>
      <w:r>
        <w:rPr>
          <w:sz w:val="26"/>
          <w:szCs w:val="26"/>
        </w:rPr>
        <w:br/>
        <w:t xml:space="preserve"> и обеспечение преемственности поколений россиян.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2.2.5. Формирование гражданина, имеющего активную жизненную позицию и ответственного за судьбу страны.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2.2.6. </w:t>
      </w:r>
      <w:r>
        <w:rPr>
          <w:color w:val="000000" w:themeColor="text1"/>
          <w:sz w:val="26"/>
          <w:szCs w:val="26"/>
        </w:rPr>
        <w:t xml:space="preserve">Привлечение внимания граждан разного поколения</w:t>
      </w:r>
      <w:r>
        <w:rPr>
          <w:color w:val="000000" w:themeColor="text1"/>
          <w:sz w:val="26"/>
          <w:szCs w:val="26"/>
        </w:rPr>
        <w:br/>
        <w:t xml:space="preserve">к историческому и культурному наследию многонациональной России.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2.2.7.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Развитие и сохранение исторического наследия многонациональной России, памяти </w:t>
      </w:r>
      <w:r>
        <w:rPr>
          <w:sz w:val="26"/>
          <w:szCs w:val="26"/>
        </w:rPr>
        <w:t xml:space="preserve">об участниках военных конфликтов.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III. Участники конкурса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3.1. Участники конкурса: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граждане, </w:t>
      </w:r>
      <w:r>
        <w:rPr>
          <w:color w:val="000000"/>
          <w:sz w:val="26"/>
          <w:szCs w:val="26"/>
          <w:shd w:val="clear" w:color="auto" w:fill="ffffff"/>
        </w:rPr>
        <w:t xml:space="preserve">проживающие на территории России, а также стран СНГ, стран </w:t>
      </w:r>
      <w:r>
        <w:rPr>
          <w:color w:val="000000"/>
          <w:sz w:val="26"/>
          <w:szCs w:val="26"/>
          <w:shd w:val="clear" w:color="auto" w:fill="ffffff"/>
        </w:rPr>
        <w:t xml:space="preserve">Азиатско</w:t>
      </w:r>
      <w:r>
        <w:rPr>
          <w:color w:val="000000"/>
          <w:sz w:val="26"/>
          <w:szCs w:val="26"/>
          <w:shd w:val="clear" w:color="auto" w:fill="ffffff"/>
        </w:rPr>
        <w:t xml:space="preserve"> - Тихоокеанского региона и других иностранных государств;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</w:rPr>
        <w:t xml:space="preserve">учащиеся, молодежь, взрослые</w:t>
      </w:r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проявляющие интерес к изучению историко-культурного наследия и поисково-исследовательской деятельности.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3.2. Конкурс проводится в следующих возрастных группах: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возрастная </w:t>
      </w:r>
      <w:r>
        <w:rPr>
          <w:sz w:val="26"/>
          <w:szCs w:val="26"/>
        </w:rPr>
        <w:t xml:space="preserve">группа  -</w:t>
      </w:r>
      <w:r>
        <w:rPr>
          <w:sz w:val="26"/>
          <w:szCs w:val="26"/>
        </w:rPr>
        <w:t xml:space="preserve"> от 11 до 14 лет;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 возрастная группа- от 15 до 21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>
        <w:rPr>
          <w:sz w:val="26"/>
          <w:szCs w:val="26"/>
        </w:rPr>
        <w:t xml:space="preserve">возрастная  группа</w:t>
      </w:r>
      <w:r>
        <w:rPr>
          <w:sz w:val="26"/>
          <w:szCs w:val="26"/>
        </w:rPr>
        <w:t xml:space="preserve"> - от 21 года до 35 лет;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4 возрастная группа – от 35 </w:t>
      </w:r>
      <w:r>
        <w:rPr>
          <w:sz w:val="26"/>
          <w:szCs w:val="26"/>
        </w:rPr>
        <w:t xml:space="preserve">лет  и</w:t>
      </w:r>
      <w:r>
        <w:rPr>
          <w:sz w:val="26"/>
          <w:szCs w:val="26"/>
        </w:rPr>
        <w:t xml:space="preserve"> выше.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 группа – разновозрастная (коллективная, семейная работа).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Победители и призёры конкурса определяются по каждой группе отдельно.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Интересы несовершеннолетних участников представляют их законные представители (родители или опекуны).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center"/>
        <w:spacing w:beforeAutospacing="0" w:afterAutospacing="0" w:line="24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IV. Руководство конкурса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spacing w:beforeAutospacing="0" w:afterAutospacing="0"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color w:val="000000"/>
          <w:sz w:val="26"/>
          <w:szCs w:val="26"/>
        </w:rPr>
        <w:t xml:space="preserve">Общее руководство подготовкой и проведением конкурса осуществляет</w:t>
      </w:r>
      <w:r>
        <w:rPr>
          <w:rFonts w:ascii="Helvetica" w:hAnsi="Helvetic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Оргкомитет.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spacing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Оргкомитет конкурса: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определяет порядок проведения конкурса;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организует мероприятия по подготовке и проведению конкурса;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формирует программу проведения конкурса;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планирует и организует деятельность организационного комитета;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организует сбор и обмен информацией в области подготовки</w:t>
      </w:r>
      <w:r>
        <w:rPr>
          <w:rFonts w:ascii="Times New Roman" w:hAnsi="Times New Roman"/>
          <w:sz w:val="26"/>
          <w:szCs w:val="26"/>
        </w:rPr>
        <w:br/>
        <w:t xml:space="preserve">и проведения конкурса;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формирует состав конкурсной комиссии, экспертных групп, создаваемых для работы с конкурсными материалами;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проводит анализ и оценку творческих работ, определенных конкурсной комиссией финалистами в каждой из номинаций </w:t>
      </w:r>
      <w:r>
        <w:rPr>
          <w:rFonts w:ascii="Times New Roman" w:hAnsi="Times New Roman"/>
          <w:sz w:val="26"/>
          <w:szCs w:val="26"/>
        </w:rPr>
        <w:t xml:space="preserve">по возрастным группам</w:t>
      </w:r>
      <w:r>
        <w:rPr>
          <w:rFonts w:ascii="Times New Roman" w:hAnsi="Times New Roman"/>
          <w:sz w:val="26"/>
          <w:szCs w:val="26"/>
        </w:rPr>
        <w:br/>
        <w:t xml:space="preserve">с занесением их в протокол заседания Организационного комитета;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определяет победителей и призеров конкурса среди финалистов конкурса;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567"/>
        <w:jc w:val="both"/>
        <w:spacing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награждает победителей и призеров конкурса.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Оргкомитет не комментирует принятые решения.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4.2. Отбор </w:t>
      </w:r>
      <w:r>
        <w:rPr>
          <w:color w:val="000000"/>
          <w:sz w:val="26"/>
          <w:szCs w:val="26"/>
        </w:rPr>
        <w:t xml:space="preserve">победителей и призеров осуществляет конкурсная комиссия.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Конкурсная комиссия формируется из числа опытных</w:t>
      </w:r>
      <w:r>
        <w:rPr>
          <w:color w:val="000000"/>
          <w:sz w:val="26"/>
          <w:szCs w:val="26"/>
        </w:rPr>
        <w:br/>
        <w:t xml:space="preserve">и квалифицированн</w:t>
      </w:r>
      <w:r>
        <w:rPr>
          <w:color w:val="000000"/>
          <w:sz w:val="26"/>
          <w:szCs w:val="26"/>
        </w:rPr>
        <w:t xml:space="preserve">ых работников сферы культуры, в том числе, имеющих почетные звания, руководителей (представителей) государственных учреждений культуры и образования, должностных лиц органов исполнительной власти, представителей общественных организаций, творческих союзов.</w:t>
      </w:r>
      <w:r>
        <w:rPr>
          <w:rFonts w:ascii="Arial" w:hAnsi="Arial" w:eastAsia="Arial" w:cs="Arial"/>
          <w:color w:val="33333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Все члены конкурсной комиссии при принятии решений обладают равными правами.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Конкурсная комиссия: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осуществляет экспертную оценку конкурсных работ, оформленных</w:t>
      </w:r>
      <w:r>
        <w:rPr>
          <w:color w:val="000000" w:themeColor="text1"/>
          <w:sz w:val="26"/>
          <w:szCs w:val="26"/>
        </w:rPr>
        <w:br/>
        <w:t xml:space="preserve">в соответствии с требованиями настоящего положения;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определяет победителей и призеров конкурса в соответствии</w:t>
      </w:r>
      <w:r>
        <w:rPr>
          <w:color w:val="000000" w:themeColor="text1"/>
          <w:sz w:val="26"/>
          <w:szCs w:val="26"/>
        </w:rPr>
        <w:br/>
        <w:t xml:space="preserve">с критериями оценки;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вносит предложения об учреждении специальных номинаций</w:t>
      </w:r>
      <w:r>
        <w:rPr>
          <w:color w:val="000000" w:themeColor="text1"/>
          <w:sz w:val="26"/>
          <w:szCs w:val="26"/>
        </w:rPr>
        <w:br/>
        <w:t xml:space="preserve">и присуждения дополнительных призов.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Решения конкурсной комиссии направляются на рассмотрение</w:t>
      </w:r>
      <w:r>
        <w:rPr>
          <w:color w:val="000000" w:themeColor="text1"/>
          <w:sz w:val="26"/>
          <w:szCs w:val="26"/>
        </w:rPr>
        <w:br/>
        <w:t xml:space="preserve">в Оргкомитет.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V. Номинации конкурса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5.1. Конкурс проводится по двум тематическим номинациям: «</w:t>
      </w:r>
      <w:r>
        <w:rPr>
          <w:sz w:val="26"/>
          <w:szCs w:val="26"/>
        </w:rPr>
        <w:t xml:space="preserve">Продолжатели традиции братьев Котельниковых в многонациональной России»</w:t>
      </w:r>
      <w:r>
        <w:rPr>
          <w:sz w:val="26"/>
          <w:szCs w:val="26"/>
        </w:rPr>
        <w:t xml:space="preserve">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b w:val="0"/>
          <w:bCs w:val="0"/>
          <w:sz w:val="26"/>
          <w:szCs w:val="26"/>
        </w:rPr>
        <w:t xml:space="preserve">«Приморье – край Героев»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, «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ind w:firstLine="709"/>
        <w:jc w:val="both"/>
        <w:spacing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5.2. Номинация 1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Продолжатели традиции братьев Котельниковых</w:t>
        <w:br/>
        <w:t xml:space="preserve">в многонациональной России</w:t>
      </w:r>
      <w:r>
        <w:rPr>
          <w:b/>
          <w:bCs/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исследовательская и творческая работа по изучению архивных материалов, в том числе семейных, о земляках - п</w:t>
      </w:r>
      <w:r>
        <w:rPr>
          <w:sz w:val="26"/>
          <w:szCs w:val="26"/>
        </w:rPr>
        <w:t xml:space="preserve">ограничниках, моряках-тихоокеан</w:t>
      </w:r>
      <w:r>
        <w:rPr>
          <w:sz w:val="26"/>
          <w:szCs w:val="26"/>
        </w:rPr>
        <w:t xml:space="preserve">цах, военнослужащих 5-й гвардейской общевойсковой Краснознаменной ордена Жукова армии и других боевых соединений, о военных и трудовых династиях, продолжателях традиции «брат на смену брата» у разных народов, о дружбе, взаимопомощи и единстве, проявленных </w:t>
      </w:r>
      <w:r>
        <w:rPr>
          <w:color w:val="000000"/>
          <w:sz w:val="26"/>
          <w:szCs w:val="26"/>
        </w:rPr>
        <w:t xml:space="preserve">в военных конфликтах</w:t>
      </w:r>
      <w:r>
        <w:rPr>
          <w:color w:val="000000"/>
          <w:sz w:val="26"/>
          <w:szCs w:val="26"/>
        </w:rPr>
        <w:t xml:space="preserve"> </w:t>
      </w:r>
      <w:bookmarkStart w:id="0" w:name="_GoBack"/>
      <w:r>
        <w:rPr>
          <w:sz w:val="26"/>
          <w:szCs w:val="26"/>
        </w:rPr>
      </w:r>
      <w:bookmarkEnd w:id="0"/>
      <w:r>
        <w:rPr>
          <w:color w:val="000000"/>
          <w:sz w:val="26"/>
          <w:szCs w:val="26"/>
          <w:shd w:val="clear" w:color="auto" w:fill="ffffff"/>
        </w:rPr>
        <w:t xml:space="preserve">в Афганистане, Чечне, Сирии, специальной военной операции и в мирное время.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>
        <w:rPr>
          <w:sz w:val="26"/>
          <w:szCs w:val="26"/>
        </w:rPr>
        <w:t xml:space="preserve">Номинация 2 </w:t>
      </w:r>
      <w:r>
        <w:rPr>
          <w:b/>
          <w:sz w:val="26"/>
          <w:szCs w:val="26"/>
        </w:rPr>
        <w:t xml:space="preserve">«Приморье – край Героев»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</w:r>
      <w:r>
        <w:rPr>
          <w:color w:val="000000"/>
          <w:sz w:val="26"/>
          <w:szCs w:val="26"/>
          <w:shd w:val="clear" w:color="auto" w:fill="ffffff"/>
        </w:rPr>
        <w:br/>
      </w:r>
      <w:r>
        <w:rPr>
          <w:color w:val="000000"/>
          <w:sz w:val="26"/>
          <w:szCs w:val="26"/>
          <w:shd w:val="clear" w:color="auto" w:fill="ffffff"/>
        </w:rPr>
        <w:t xml:space="preserve">о дружбе и взаимопомощи Героев-приморцев, участников боевых действий, а также трудовых подвигов в многонациональной России: о Героях Советского Союза, о Героях России и Героях Приморья, их </w:t>
      </w:r>
      <w:r>
        <w:rPr>
          <w:color w:val="000000"/>
          <w:sz w:val="26"/>
          <w:szCs w:val="26"/>
          <w:shd w:val="clear" w:color="auto" w:fill="ffffff"/>
        </w:rPr>
        <w:t xml:space="preserve">боево</w:t>
      </w:r>
      <w:r>
        <w:rPr>
          <w:color w:val="000000"/>
          <w:sz w:val="26"/>
          <w:szCs w:val="26"/>
          <w:shd w:val="clear" w:color="auto" w:fill="ffffff"/>
        </w:rPr>
        <w:t xml:space="preserve">м или трудовом</w:t>
      </w:r>
      <w:r>
        <w:rPr>
          <w:color w:val="000000"/>
          <w:sz w:val="26"/>
          <w:szCs w:val="26"/>
          <w:shd w:val="clear" w:color="auto" w:fill="ffffff"/>
        </w:rPr>
        <w:t xml:space="preserve"> пути</w:t>
        <w:br/>
        <w:t xml:space="preserve">и подвиг</w:t>
      </w:r>
      <w:r>
        <w:rPr>
          <w:color w:val="000000"/>
          <w:sz w:val="26"/>
          <w:szCs w:val="26"/>
          <w:shd w:val="clear" w:color="auto" w:fill="ffffff"/>
        </w:rPr>
        <w:t xml:space="preserve">е</w:t>
      </w:r>
      <w:r>
        <w:rPr>
          <w:color w:val="000000"/>
          <w:sz w:val="26"/>
          <w:szCs w:val="26"/>
          <w:shd w:val="clear" w:color="auto" w:fill="ffffff"/>
        </w:rPr>
        <w:t xml:space="preserve">, о наградах и боевых соединениях, с</w:t>
      </w:r>
      <w:r>
        <w:rPr>
          <w:color w:val="000000"/>
          <w:sz w:val="26"/>
          <w:szCs w:val="26"/>
          <w:shd w:val="clear" w:color="auto" w:fill="ffffff"/>
        </w:rPr>
        <w:t xml:space="preserve">формированных в Приморском крае, а также</w:t>
      </w:r>
      <w:r>
        <w:rPr>
          <w:color w:val="000000"/>
          <w:sz w:val="26"/>
          <w:szCs w:val="26"/>
          <w:shd w:val="clear" w:color="auto" w:fill="ffffff"/>
        </w:rPr>
        <w:t xml:space="preserve">, экскурсии и маршруты о Героях-приморцах, чьи имена увековечены в названиях улиц, населенных пунктов, учреждений, парков, скверов, в памятных </w:t>
      </w:r>
      <w:r>
        <w:rPr>
          <w:color w:val="000000"/>
          <w:sz w:val="26"/>
          <w:szCs w:val="26"/>
          <w:shd w:val="clear" w:color="auto" w:fill="ffffff"/>
        </w:rPr>
        <w:t xml:space="preserve">и мемориальных табличках, арт-объектах, памятных местах;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37"/>
        <w:jc w:val="both"/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 xml:space="preserve">опыт использования</w:t>
      </w:r>
      <w:r>
        <w:rPr>
          <w:color w:val="000000"/>
          <w:sz w:val="26"/>
          <w:szCs w:val="26"/>
          <w:shd w:val="clear" w:color="auto" w:fill="ffffff"/>
        </w:rPr>
        <w:t xml:space="preserve"> исторического материал</w:t>
      </w:r>
      <w:r>
        <w:rPr>
          <w:color w:val="000000"/>
          <w:sz w:val="26"/>
          <w:szCs w:val="26"/>
          <w:shd w:val="clear" w:color="auto" w:fill="ffffff"/>
        </w:rPr>
        <w:t xml:space="preserve">а о героях боевых действий и трудовых подвигов в многонациональной России в системе патриотического воспитания в образовательных учреждениях и учреждениях культуры (создание экспозиций и выставок о Героях, музеев СВО, экспозиций, выставок, уголков памяти).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b/>
          <w:bCs/>
          <w:color w:val="000000"/>
          <w:sz w:val="26"/>
          <w:szCs w:val="26"/>
          <w:highlight w:val="none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5.4. Номинация 3 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«На службе Отечеству»</w:t>
      </w:r>
      <w:r>
        <w:rPr>
          <w:b/>
          <w:bCs/>
          <w:color w:val="000000"/>
          <w:sz w:val="26"/>
          <w:szCs w:val="26"/>
          <w:highlight w:val="none"/>
          <w:shd w:val="clear" w:color="auto" w:fill="ffffff"/>
        </w:rPr>
      </w:r>
      <w:r>
        <w:rPr>
          <w:b/>
          <w:bCs/>
          <w:color w:val="000000"/>
          <w:sz w:val="26"/>
          <w:szCs w:val="26"/>
          <w:highlight w:val="none"/>
          <w:shd w:val="clear" w:color="auto" w:fill="ffffff"/>
        </w:rPr>
      </w:r>
    </w:p>
    <w:p>
      <w:pPr>
        <w:ind w:firstLine="709"/>
        <w:jc w:val="both"/>
        <w:spacing w:line="24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highlight w:val="none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  <w:br/>
      </w:r>
      <w:r>
        <w:rPr>
          <w:color w:val="000000"/>
          <w:sz w:val="26"/>
          <w:szCs w:val="26"/>
          <w:shd w:val="clear" w:color="auto" w:fill="ffffff"/>
        </w:rPr>
        <w:t xml:space="preserve">о духовно - просветительской работе и влиянии духовно-нравственного просвещения на воспитание чувства патриотизма у военнослужащих,</w:t>
        <w:br/>
        <w:t xml:space="preserve">у подрастающего поколения, </w:t>
      </w:r>
      <w:r>
        <w:rPr>
          <w:color w:val="000000"/>
          <w:sz w:val="26"/>
          <w:szCs w:val="26"/>
          <w:shd w:val="clear" w:color="auto" w:fill="ffffff"/>
        </w:rPr>
        <w:t xml:space="preserve">о социальной и патриотической деятельности Русской православной церкви во время военных конфликтов,</w:t>
      </w:r>
      <w:r>
        <w:rPr>
          <w:color w:val="000000"/>
          <w:sz w:val="26"/>
          <w:szCs w:val="26"/>
          <w:shd w:val="clear" w:color="auto" w:fill="ffffff"/>
        </w:rPr>
        <w:t xml:space="preserve"> примеры мужества и героизма в прозе, живописи, документальных и художественных фильмах и т.д.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5.5. Материалы по тематическим направлениям могут быть представлены как: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проектная работа, в том числе </w:t>
      </w:r>
      <w:r>
        <w:rPr>
          <w:color w:val="000000"/>
          <w:sz w:val="26"/>
          <w:szCs w:val="26"/>
          <w:shd w:val="clear" w:color="auto" w:fill="ffffff"/>
        </w:rPr>
        <w:t xml:space="preserve">социальный проект поисковых</w:t>
      </w:r>
      <w:r>
        <w:rPr>
          <w:color w:val="000000"/>
          <w:sz w:val="26"/>
          <w:szCs w:val="26"/>
          <w:shd w:val="clear" w:color="auto" w:fill="ffffff"/>
        </w:rPr>
        <w:br/>
        <w:t xml:space="preserve">и волонтерских отрядов,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научная статья, а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вторская экскурсия (включая виртуальную), методическая разработка</w:t>
      </w:r>
      <w:r>
        <w:rPr>
          <w:color w:val="000000"/>
          <w:sz w:val="26"/>
          <w:szCs w:val="26"/>
          <w:shd w:val="clear" w:color="auto" w:fill="ffffff"/>
        </w:rPr>
        <w:t xml:space="preserve">;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 xml:space="preserve">эссе, проза, поэзия;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сценарий </w:t>
      </w:r>
      <w:r>
        <w:rPr>
          <w:color w:val="000000"/>
          <w:sz w:val="26"/>
          <w:szCs w:val="26"/>
          <w:shd w:val="clear" w:color="auto" w:fill="ffffff"/>
        </w:rPr>
        <w:t xml:space="preserve">аудиоспектакля</w:t>
      </w:r>
      <w:r>
        <w:rPr>
          <w:color w:val="000000"/>
          <w:sz w:val="26"/>
          <w:szCs w:val="26"/>
          <w:shd w:val="clear" w:color="auto" w:fill="ffffff"/>
        </w:rPr>
        <w:t xml:space="preserve"> или театральной постановки;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графический роман, живопись,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плакатная живопись, графика;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авторская песня;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видеосюжеты, фоторепортажи, анимация, видеоигра;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настольная историческая игра.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VI. Требования к работам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6.1. Проектная работа.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Выполняется с использованием архивных материалов с обязательным указанием списка используемых источников. Объем текста не более</w:t>
      </w:r>
      <w:r>
        <w:rPr>
          <w:sz w:val="26"/>
          <w:szCs w:val="26"/>
        </w:rPr>
        <w:br/>
        <w:t xml:space="preserve">15 страниц (форма</w:t>
      </w:r>
      <w:r>
        <w:rPr>
          <w:sz w:val="26"/>
          <w:szCs w:val="26"/>
        </w:rPr>
        <w:t xml:space="preserve">т А4; кегль - 14; интервал - 1,5). Структура проекта, традиционная для научной работы: актуальность, цель исследования, гипотеза, задачи исследования, обзор источников и литературы, результаты собственного исследования, сопоставление полученных данных друг</w:t>
      </w:r>
      <w:r>
        <w:rPr>
          <w:sz w:val="26"/>
          <w:szCs w:val="26"/>
        </w:rPr>
        <w:br/>
        <w:t xml:space="preserve">с другом и с литературными источниками и формулирование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основе</w:t>
      </w:r>
      <w:r>
        <w:rPr>
          <w:sz w:val="26"/>
          <w:szCs w:val="26"/>
        </w:rPr>
        <w:br/>
        <w:t xml:space="preserve">их анализа обобщений, обнаруженных в процессе исследования; выводы,</w:t>
      </w:r>
      <w:r>
        <w:rPr>
          <w:sz w:val="26"/>
          <w:szCs w:val="26"/>
        </w:rPr>
        <w:br/>
        <w:t xml:space="preserve">в которых дается тезисное изложение результатов работы (они должны соответствовать целям, задачам, гипотезе исследования, являться ответом</w:t>
      </w:r>
      <w:r>
        <w:rPr>
          <w:sz w:val="26"/>
          <w:szCs w:val="26"/>
        </w:rPr>
        <w:br/>
        <w:t xml:space="preserve">на вопросы, отраженные в обосновании актуальности), разрешается приложить презентацию (не более 15 слайдов).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6.2. Эссе, проза, поэзия, сочинение.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Максимальный объем текста – 1-3 страницы, шрифт </w:t>
      </w:r>
      <w:r>
        <w:rPr>
          <w:color w:val="000000"/>
          <w:sz w:val="26"/>
          <w:szCs w:val="26"/>
          <w:shd w:val="clear" w:color="auto" w:fill="ffffff"/>
        </w:rPr>
        <w:t xml:space="preserve">Times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New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Roman</w:t>
      </w:r>
      <w:r>
        <w:rPr>
          <w:color w:val="000000"/>
          <w:sz w:val="26"/>
          <w:szCs w:val="26"/>
          <w:shd w:val="clear" w:color="auto" w:fill="ffffff"/>
        </w:rPr>
        <w:t xml:space="preserve">, размер шрифта - 14, межстрочный интервал - 1,5.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6.3.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Авторские экскурсии, маршруты на основе архивных документов, музейных коллекций, документальных и литературных источников.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Требования к оформлению содержания: 1. Технологическая карта экскурсии. 2. Карта-схема маршрута экскурсии. 3. Индивидуальный текст экскурсии 4. «Портфель экскурсовода». 5. Список использованных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источников.  Допустимо приложить видеозапись фрагмента проведенной экскурсии.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6.4. Краеведческие видеофильмы, мультимедийные разработки, создание видеороликов. 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Общие требования к работам: Объем текста не более 15 страниц</w:t>
      </w:r>
      <w:r>
        <w:rPr>
          <w:color w:val="000000"/>
          <w:sz w:val="26"/>
          <w:szCs w:val="26"/>
        </w:rPr>
        <w:br/>
        <w:t xml:space="preserve">(А4; кегль - 14; интервал - 1,5). Работа должна быть напечатана на </w:t>
      </w:r>
      <w:hyperlink r:id="rId12" w:tooltip="http://www.pandia.ru/text/category/russkij_yazik/" w:history="1">
        <w:r>
          <w:rPr>
            <w:color w:val="000000" w:themeColor="text1"/>
            <w:sz w:val="26"/>
            <w:szCs w:val="26"/>
          </w:rPr>
          <w:t xml:space="preserve">русском языке</w:t>
        </w:r>
      </w:hyperlink>
      <w:r>
        <w:rPr>
          <w:color w:val="000000" w:themeColor="text1"/>
          <w:sz w:val="26"/>
          <w:szCs w:val="26"/>
        </w:rPr>
        <w:t xml:space="preserve"> </w:t>
      </w:r>
      <w:r>
        <w:rPr>
          <w:color w:val="000000"/>
          <w:sz w:val="26"/>
          <w:szCs w:val="26"/>
        </w:rPr>
        <w:t xml:space="preserve">на бумажном носителе, соответствовать содержанию объявленной</w:t>
      </w:r>
      <w:r>
        <w:rPr>
          <w:color w:val="000000"/>
          <w:sz w:val="26"/>
          <w:szCs w:val="26"/>
        </w:rPr>
        <w:br/>
        <w:t xml:space="preserve">темы, отражать творческий подход к разработке исследуемой темы, точность, ясность</w:t>
      </w:r>
      <w:r>
        <w:rPr>
          <w:color w:val="000000"/>
          <w:sz w:val="26"/>
          <w:szCs w:val="26"/>
        </w:rPr>
        <w:t xml:space="preserve">, знание материала, его новизну, собственную позицию и собственные научные наблюдения, развернутые выводы. Обязательно использование архивных материалов с указанием списка использованных источников и литературы, презентация (не более 15 слайдов) в формате </w:t>
      </w:r>
      <w:r>
        <w:rPr>
          <w:color w:val="000000"/>
          <w:sz w:val="26"/>
          <w:szCs w:val="26"/>
        </w:rPr>
        <w:t xml:space="preserve">pdf</w:t>
      </w:r>
      <w:r>
        <w:rPr>
          <w:color w:val="000000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Демонстрационное время показа работы не должно превышать 10 минут.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Оформление работы: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– титульный лист с указанием следующей инфо</w:t>
      </w:r>
      <w:r>
        <w:rPr>
          <w:color w:val="000000"/>
          <w:sz w:val="26"/>
          <w:szCs w:val="26"/>
          <w:shd w:val="clear" w:color="auto" w:fill="ffffff"/>
        </w:rPr>
        <w:t xml:space="preserve">рмации: наименование образовательного учреждения (полное), регион (субъект РФ), страна, населенный пункт, название конкурса, название работы, сведения об участнике: фамилия, имя, отчество обучающегося, класс, группа, специальность, у педагога – должность.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680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6.5. Методическая разработка «Опыт использования исторического материала о героях специальной военной операции в системе патриотического воспитания в образовательных учреждениях и учреждениях культуры».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37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Целевые установки: рассмотреть формы и уровни социального партнерства учреждений культуры, образовательных организаций с другими социальными институциями, примеры такого партнерства в рамках подготовки материалов по данной теме;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показать опыт использования исторического материала в системе патриотического воспитания;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37"/>
        <w:jc w:val="both"/>
        <w:spacing w:line="240" w:lineRule="auto"/>
        <w:rPr>
          <w:color w:val="000000" w:themeColor="text1"/>
          <w:sz w:val="26"/>
          <w:szCs w:val="26"/>
          <w:highlight w:val="none"/>
        </w:rPr>
      </w:pPr>
      <w:r>
        <w:rPr>
          <w:sz w:val="26"/>
          <w:szCs w:val="26"/>
        </w:rPr>
        <w:t xml:space="preserve">обобщить и представить технологии и практики, методы и формы работы, достижения в области патриотического воспитания и профилактики экстремизма, популяризации военной службы в учреждениях культуры </w:t>
      </w:r>
      <w:r>
        <w:rPr>
          <w:sz w:val="26"/>
          <w:szCs w:val="26"/>
        </w:rPr>
        <w:t xml:space="preserve">и образования (проведение акций, выставок, мероприятий). Раскрытие опыта проведения мероприятий по патриотическому воспитанию, предназначенного для повышения интереса к патриотическому наследию России.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Требования к оформлению и критерии оценивания содержания работы: объем текста не более 15 страниц</w:t>
        <w:br/>
        <w:t xml:space="preserve">(А4; кегль - 14; интервал - 1,5), можно представить презентацию (не более 15 слайдов).</w:t>
      </w:r>
      <w:r>
        <w:rPr>
          <w:color w:val="000000" w:themeColor="text1"/>
          <w:sz w:val="26"/>
          <w:szCs w:val="26"/>
          <w:highlight w:val="none"/>
        </w:rPr>
      </w:r>
      <w:r>
        <w:rPr>
          <w:color w:val="000000" w:themeColor="text1"/>
          <w:sz w:val="26"/>
          <w:szCs w:val="26"/>
          <w:highlight w:val="none"/>
        </w:rPr>
      </w:r>
    </w:p>
    <w:p>
      <w:pPr>
        <w:ind w:firstLine="737"/>
        <w:jc w:val="both"/>
        <w:spacing w:line="24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Важно! 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Каждая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 работа должна содержать видеопрезентацию  представленного на конкурс материала.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VII Критерии оценки конкурсных работ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боснование темы, новизна, актуальность работы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Историография, источники, экспериментальные данные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Содержание, глубина раскрытия темы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Логичность изложения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стиль, грамотность пред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ставления материала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Вклад автора в исследование, практическая значимость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Структура работы, соответствие названия содержанию, научно-справочный аппарат -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Оформление работы (титульный лист, библиография, аккуратность, грамотность, соответствие Положению)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Оригинальность темы исследования и формы подачи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Видео защиты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(от 0 до 10 баллов).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VIII. Сроки проведения конкурса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8.1. Конкурс проводится с 26 февраля 2026 г. по 26 сентября 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709"/>
        <w:jc w:val="both"/>
        <w:spacing w:line="240" w:lineRule="auto"/>
        <w:shd w:val="clear" w:color="auto" w:fill="ffffff" w:themeFill="background1"/>
        <w:rPr>
          <w:rFonts w:ascii="Times New Roman" w:hAnsi="Times New Roman"/>
          <w:color w:val="ffffff" w:themeColor="background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8.2. Конкурс проводится в заочном формате 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V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этапов: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ffffff" w:themeColor="background1"/>
          <w:sz w:val="26"/>
          <w:szCs w:val="26"/>
        </w:rPr>
        <w:t xml:space="preserve"> </w:t>
      </w:r>
      <w:r>
        <w:rPr>
          <w:rFonts w:ascii="Times New Roman" w:hAnsi="Times New Roman"/>
          <w:color w:val="ffffff" w:themeColor="background1"/>
          <w:sz w:val="26"/>
          <w:szCs w:val="26"/>
        </w:rPr>
        <w:t xml:space="preserve">I этап: 10.08.</w:t>
      </w:r>
      <w:r>
        <w:rPr>
          <w:rFonts w:ascii="Times New Roman" w:hAnsi="Times New Roman"/>
          <w:color w:val="ffffff" w:themeColor="background1"/>
          <w:sz w:val="26"/>
          <w:szCs w:val="26"/>
        </w:rPr>
      </w:r>
      <w:r>
        <w:rPr>
          <w:rFonts w:ascii="Times New Roman" w:hAnsi="Times New Roman"/>
          <w:color w:val="ffffff" w:themeColor="background1"/>
          <w:sz w:val="26"/>
          <w:szCs w:val="26"/>
        </w:rPr>
      </w:r>
    </w:p>
    <w:p>
      <w:pPr>
        <w:pStyle w:val="891"/>
        <w:ind w:firstLine="709"/>
        <w:jc w:val="both"/>
        <w:spacing w:line="240" w:lineRule="auto"/>
        <w:shd w:val="clear" w:color="auto" w:fill="ffffff" w:themeFill="background1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I этап: 26.02.2026 – 26.05.2026 – прием заявок и работ в онлайн-формате на Яндекс диске на электронную почту: metod@primhistory.ru;</w:t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II этап: 27.05.2026 – 30.06.2026 –  работа конкурсной комиссии;              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III этап: 01.07.2026 – 03.08.2026 –  подведение итогов конкурса;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IV этап: 04.08.2026 – 14.09.2026 -– информирование о победителях</w:t>
      </w:r>
      <w:r>
        <w:rPr>
          <w:color w:val="000000" w:themeColor="text1"/>
          <w:sz w:val="26"/>
          <w:szCs w:val="26"/>
        </w:rPr>
        <w:br/>
        <w:t xml:space="preserve">и призерах конкурса;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V этап: 24.09.2026–26.09.2026 – награждение участников и победителей конкурса.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Награждение победителей пройдет в торжественной обстановке</w:t>
      </w:r>
      <w:r>
        <w:rPr>
          <w:color w:val="000000" w:themeColor="text1"/>
          <w:sz w:val="26"/>
          <w:szCs w:val="26"/>
        </w:rPr>
        <w:br/>
        <w:t xml:space="preserve">в г. Владивостоке с посещением памятных и знаковых мест в Приморском крае.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8.3. Конкурсные работы, оформленные по всем требованиям, </w:t>
      </w:r>
      <w:r>
        <w:rPr>
          <w:sz w:val="26"/>
          <w:szCs w:val="26"/>
        </w:rPr>
        <w:t xml:space="preserve">в электронном варианте необходимо отправить по электронному адресу: </w:t>
      </w:r>
      <w:r>
        <w:rPr>
          <w:color w:val="000000" w:themeColor="text1"/>
          <w:sz w:val="26"/>
          <w:szCs w:val="26"/>
        </w:rPr>
        <w:t xml:space="preserve">metod@primhistory.ru</w:t>
      </w:r>
      <w:r>
        <w:rPr>
          <w:sz w:val="26"/>
          <w:szCs w:val="26"/>
        </w:rPr>
        <w:t xml:space="preserve"> .</w:t>
        <w:br/>
        <w:t xml:space="preserve">В теме письма указать «Конкурс», номинацию </w:t>
      </w:r>
      <w:r>
        <w:rPr>
          <w:sz w:val="26"/>
          <w:szCs w:val="26"/>
        </w:rPr>
        <w:t xml:space="preserve">и наименование организации. Заявки вместе с работой принимаются </w:t>
      </w:r>
      <w:r>
        <w:rPr>
          <w:sz w:val="26"/>
          <w:szCs w:val="26"/>
        </w:rPr>
        <w:t xml:space="preserve">с 26.02.2026 по 26.05.2026 включительно.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8.4. К заявке (Приложение 1) приложить согласие на обработку персональных данных (Приложения 2) (у несовершеннолетних детей заявку и согласие подписывают родители).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8.5. Регистрация осуществляется до 26 мая 2026 г. через систему «Электронный кабинет» по ссылке: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83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https://forms.yandex.ru/u/699fa6a295add51c1c8be1c0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или посредством направления заявки на участие на электронную почту:</w:t>
      </w:r>
      <w:r>
        <w:rPr>
          <w:color w:val="000000" w:themeColor="text1"/>
          <w:sz w:val="26"/>
          <w:szCs w:val="26"/>
        </w:rPr>
        <w:t xml:space="preserve"> </w:t>
      </w:r>
      <w:hyperlink r:id="rId13" w:tooltip="mailto:metod@primhistory.ru" w:history="1">
        <w:r>
          <w:rPr>
            <w:rStyle w:val="883"/>
            <w:color w:val="000000" w:themeColor="text1"/>
            <w:sz w:val="26"/>
            <w:szCs w:val="26"/>
          </w:rPr>
          <w:t xml:space="preserve">metod@primhistory.ru</w:t>
        </w:r>
      </w:hyperlink>
      <w:r>
        <w:rPr>
          <w:color w:val="000000" w:themeColor="text1"/>
          <w:sz w:val="26"/>
          <w:szCs w:val="26"/>
        </w:rPr>
        <w:t xml:space="preserve"> 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IX. Итоги конкурса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9.1. Оргкомитет определяет победителей и призеров.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9.2. Работы оцениваются конкурсной комиссией в соответствии</w:t>
      </w:r>
      <w:r>
        <w:rPr>
          <w:bCs/>
          <w:sz w:val="26"/>
          <w:szCs w:val="26"/>
        </w:rPr>
        <w:br/>
        <w:t xml:space="preserve">с критериями, указанными в п.7 настоящего Положения, по десятибальной шкале. Победители определяются по наибольшей сумме полученных баллов</w:t>
      </w:r>
      <w:r>
        <w:rPr>
          <w:bCs/>
          <w:sz w:val="26"/>
          <w:szCs w:val="26"/>
        </w:rPr>
        <w:t xml:space="preserve"> (не менее 70 баллов).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9.3. Оргкомитет оставляет за собой право присуждения специального приза. В рамках конкурса могут быть учреждены дополнительные призы, </w:t>
      </w:r>
      <w:r>
        <w:rPr>
          <w:sz w:val="26"/>
          <w:szCs w:val="26"/>
        </w:rPr>
        <w:t xml:space="preserve">предоставленные партнерами. </w:t>
      </w:r>
      <w:r>
        <w:rPr>
          <w:bCs/>
          <w:sz w:val="26"/>
          <w:szCs w:val="26"/>
        </w:rPr>
        <w:t xml:space="preserve">По решению Оргкомитета могут быть определены дополнительные призовые номинации.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ind w:firstLine="709"/>
        <w:jc w:val="both"/>
        <w:spacing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9.4. По итогам конкурса проводится награждение победителей</w:t>
      </w:r>
      <w:r>
        <w:rPr>
          <w:rFonts w:ascii="Times New Roman" w:hAnsi="Times New Roman"/>
          <w:bCs/>
          <w:sz w:val="26"/>
          <w:szCs w:val="26"/>
        </w:rPr>
        <w:br/>
        <w:t xml:space="preserve">и призеров грамотами, призами, а остальных - сертификатами участников конкурса.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891"/>
        <w:ind w:firstLine="709"/>
        <w:jc w:val="both"/>
        <w:spacing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291e1e"/>
          <w:sz w:val="26"/>
          <w:szCs w:val="26"/>
        </w:rPr>
        <w:t xml:space="preserve">9.5. </w:t>
      </w:r>
      <w:r>
        <w:rPr>
          <w:rFonts w:ascii="Times New Roman" w:hAnsi="Times New Roman"/>
          <w:color w:val="000000"/>
          <w:sz w:val="26"/>
          <w:szCs w:val="26"/>
        </w:rPr>
        <w:t xml:space="preserve">Педагогам и организаторам, привлекшим к участию в конкурсе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от 7 </w:t>
      </w:r>
      <w:r>
        <w:rPr>
          <w:rFonts w:ascii="Times New Roman" w:hAnsi="Times New Roman"/>
          <w:color w:val="000000"/>
          <w:sz w:val="26"/>
          <w:szCs w:val="26"/>
        </w:rPr>
        <w:t xml:space="preserve">участников (например, 1 работа – 1 участник) вручается благодарственное письмо.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891"/>
        <w:ind w:firstLine="709"/>
        <w:jc w:val="both"/>
        <w:spacing w:line="240" w:lineRule="auto"/>
        <w:rPr>
          <w:rFonts w:ascii="Times New Roman" w:hAnsi="Times New Roman"/>
          <w:b/>
          <w:color w:val="291e1e"/>
          <w:sz w:val="26"/>
          <w:szCs w:val="26"/>
        </w:rPr>
      </w:pPr>
      <w:r>
        <w:rPr>
          <w:rFonts w:ascii="Times New Roman" w:hAnsi="Times New Roman"/>
          <w:color w:val="291e1e"/>
          <w:sz w:val="26"/>
          <w:szCs w:val="26"/>
        </w:rPr>
        <w:t xml:space="preserve">9.6. Все дипломы, сертификаты и благодарственные письма высылаются в электронном виде на электронный адрес, с которого была принята заявка</w:t>
      </w:r>
      <w:r>
        <w:rPr>
          <w:rFonts w:ascii="Times New Roman" w:hAnsi="Times New Roman"/>
          <w:b/>
          <w:color w:val="291e1e"/>
          <w:sz w:val="26"/>
          <w:szCs w:val="26"/>
        </w:rPr>
        <w:t xml:space="preserve">.</w:t>
      </w:r>
      <w:r>
        <w:rPr>
          <w:rFonts w:ascii="Times New Roman" w:hAnsi="Times New Roman"/>
          <w:b/>
          <w:color w:val="291e1e"/>
          <w:sz w:val="26"/>
          <w:szCs w:val="26"/>
        </w:rPr>
      </w:r>
      <w:r>
        <w:rPr>
          <w:rFonts w:ascii="Times New Roman" w:hAnsi="Times New Roman"/>
          <w:b/>
          <w:color w:val="291e1e"/>
          <w:sz w:val="26"/>
          <w:szCs w:val="26"/>
        </w:rPr>
      </w:r>
    </w:p>
    <w:p>
      <w:pPr>
        <w:pStyle w:val="891"/>
        <w:ind w:firstLine="709"/>
        <w:jc w:val="center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X. Финансирование конкурса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10.1. Средства на проведение конкурса формируются из краевой субсидии</w:t>
      </w:r>
      <w:r>
        <w:rPr>
          <w:sz w:val="26"/>
          <w:szCs w:val="26"/>
          <w:shd w:val="clear" w:color="auto" w:fill="ffffff"/>
        </w:rPr>
        <w:t xml:space="preserve"> ГАУ «Приморский краевой центр народной культуры», а также из внебюджетных источников.</w:t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pStyle w:val="891"/>
        <w:ind w:firstLine="709"/>
        <w:jc w:val="center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XI. Дополнительная информация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11.1. Авторские права на представленные работы сохраняются</w:t>
      </w:r>
      <w:r>
        <w:rPr>
          <w:sz w:val="26"/>
          <w:szCs w:val="26"/>
        </w:rPr>
        <w:br/>
        <w:t xml:space="preserve">за участниками конкурса.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11.2. Организатор конкурса оставляет за собо</w:t>
      </w:r>
      <w:r>
        <w:rPr>
          <w:sz w:val="26"/>
          <w:szCs w:val="26"/>
        </w:rPr>
        <w:t xml:space="preserve">й право использовать конкурсные работы, в том числе присланные в конкурсных заявках фотографии, видеоролики и иные документы, в целях исторического просвещения, для создания информационных и презентационных материалов, а также размещения на информационном </w:t>
      </w:r>
      <w:r>
        <w:rPr>
          <w:sz w:val="26"/>
          <w:szCs w:val="26"/>
        </w:rPr>
        <w:t xml:space="preserve">портале:primkraeved.ru</w:t>
      </w:r>
      <w:r>
        <w:rPr>
          <w:sz w:val="26"/>
          <w:szCs w:val="26"/>
        </w:rPr>
        <w:t xml:space="preserve"> (при соблюдении авторских прав).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11.3. Оргкомитет оставляет за собой право оперативно вносить дополнения и изменения в текст настоящего Положения</w:t>
      </w:r>
      <w:r>
        <w:rPr>
          <w:sz w:val="26"/>
          <w:szCs w:val="26"/>
          <w:shd w:val="clear" w:color="auto" w:fill="ffffff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1"/>
        <w:jc w:val="center"/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ind w:firstLine="709"/>
        <w:jc w:val="center"/>
        <w:spacing w:line="240" w:lineRule="auto"/>
        <w:rPr>
          <w:b/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 xml:space="preserve">_______________________________________</w:t>
      </w:r>
      <w:r>
        <w:rPr>
          <w:b/>
          <w:bCs/>
          <w:sz w:val="26"/>
          <w:szCs w:val="26"/>
          <w:shd w:val="clear" w:color="auto" w:fill="ffffff"/>
        </w:rPr>
      </w:r>
      <w:r>
        <w:rPr>
          <w:b/>
          <w:bCs/>
          <w:sz w:val="26"/>
          <w:szCs w:val="26"/>
          <w:shd w:val="clear" w:color="auto" w:fill="ffffff"/>
        </w:rPr>
      </w:r>
    </w:p>
    <w:p>
      <w:pPr>
        <w:ind w:firstLine="709"/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spacing w:line="24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line="240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center"/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Анкета-заявка 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center"/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на участие в Международном конкурсе архивных, поисково-исследовательских и творческих работ «Брат на смену Брату: традиция продолжается!»</w:t>
      </w:r>
      <w:r>
        <w:rPr>
          <w:b w:val="0"/>
          <w:bCs w:val="0"/>
          <w:sz w:val="26"/>
          <w:szCs w:val="26"/>
        </w:rPr>
        <w:t xml:space="preserve">,</w:t>
        <w:br/>
        <w:t xml:space="preserve">посвященного Году единства народов России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91"/>
        <w:jc w:val="center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jc w:val="center"/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tbl>
      <w:tblPr>
        <w:tblW w:w="1017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1"/>
        <w:gridCol w:w="4672"/>
        <w:gridCol w:w="4939"/>
      </w:tblGrid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1.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Страна </w:t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Merge w:val="restart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2.</w:t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  <w:t xml:space="preserve">Субъект РФ</w:t>
            </w:r>
            <w:r/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vMerge w:val="restart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3.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Муниципальное образование (город, район, округ)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4.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Населённый пункт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5.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В каком учреждении базируется организация, студия, ученик (если нет, то прочерк)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6.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Контактный телефон (просим указать сотовый) и Ф.И.О. того, кто подает заявку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ind w:left="-24"/>
              <w:jc w:val="right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7.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 xml:space="preserve">e</w:t>
            </w:r>
            <w:r>
              <w:rPr>
                <w:b w:val="0"/>
                <w:bCs w:val="0"/>
                <w:sz w:val="26"/>
                <w:szCs w:val="26"/>
              </w:rPr>
              <w:t xml:space="preserve">-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 xml:space="preserve">mail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9" w:type="dxa"/>
            <w:textDirection w:val="lrTb"/>
            <w:noWrap w:val="false"/>
          </w:tcPr>
          <w:p>
            <w:pPr>
              <w:ind w:left="-24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</w:tbl>
    <w:p>
      <w:pPr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Информация об участнике</w:t>
      </w:r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</w:rPr>
        <w:t xml:space="preserve">(ах):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54"/>
        <w:gridCol w:w="1134"/>
        <w:gridCol w:w="2581"/>
        <w:gridCol w:w="2954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№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4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Ф.И.О.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Возраст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Номинация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Ф.И.О преподавателя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1.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2.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3.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4.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…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textDirection w:val="lrTb"/>
            <w:noWrap w:val="false"/>
          </w:tcPr>
          <w:p>
            <w:pPr>
              <w:spacing w:after="200" w:line="240" w:lineRule="auto"/>
              <w:widowControl w:val="off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jc w:val="right"/>
        <w:spacing w:after="24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№ 2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spacing w:after="24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spacing w:after="240" w:line="24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Согласие на обработку, передачу и распространение персональных данных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480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Согласен на обработку, передачу и распространение моих персональных данных (включая их получение от меня и/или от моего законного представите</w:t>
      </w:r>
      <w:r>
        <w:rPr>
          <w:sz w:val="26"/>
          <w:szCs w:val="26"/>
        </w:rPr>
        <w:t xml:space="preserve">ля) организатору Международного конкурса арх</w:t>
      </w:r>
      <w:r>
        <w:rPr>
          <w:sz w:val="26"/>
          <w:szCs w:val="26"/>
        </w:rPr>
        <w:t xml:space="preserve">ивных, поисково-исследовательских и творческих работ «Брат на смену Брату: традиция продолжается!», посвященного Году единства народов России, с учетом требований Федерального закона от 27 июля 2006 года № 152-ФЗ «О персональных данных» в следующем объеме: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480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Перечень обрабатываемых персональных данных (Ф.И.О. (последнее - п</w:t>
      </w:r>
      <w:r>
        <w:rPr>
          <w:sz w:val="26"/>
          <w:szCs w:val="26"/>
        </w:rPr>
        <w:t xml:space="preserve">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480"/>
        <w:jc w:val="both"/>
        <w:spacing w:before="280" w:after="280" w:line="240" w:lineRule="auto"/>
        <w:rPr>
          <w:sz w:val="26"/>
          <w:szCs w:val="26"/>
        </w:rPr>
      </w:pPr>
      <w:r>
        <w:rPr>
          <w:spacing w:val="-18"/>
          <w:sz w:val="26"/>
          <w:szCs w:val="26"/>
        </w:rPr>
        <w:br/>
      </w: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480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                                  (Ф.И.О. (последнее - при наличии), подпись)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480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480"/>
        <w:jc w:val="both"/>
        <w:spacing w:before="280" w:after="28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                (дата)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8"/>
        <w:jc w:val="right"/>
        <w:spacing w:before="280" w:beforeAutospacing="0" w:after="240" w:afterAutospacing="0" w:line="240" w:lineRule="auto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br/>
      </w:r>
      <w:r>
        <w:rPr>
          <w:color w:val="444444"/>
          <w:sz w:val="26"/>
          <w:szCs w:val="26"/>
        </w:rPr>
      </w:r>
      <w:r>
        <w:rPr>
          <w:color w:val="444444"/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* Для несовершеннолетних согласие заполняет родитель (законный представитель)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8"/>
        <w:jc w:val="right"/>
        <w:spacing w:before="280" w:beforeAutospacing="0" w:after="240" w:afterAutospacing="0" w:line="240" w:lineRule="auto"/>
        <w:widowControl w:val="off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78"/>
        <w:jc w:val="right"/>
        <w:spacing w:before="280" w:beforeAutospacing="0" w:after="240" w:afterAutospacing="0" w:line="240" w:lineRule="auto"/>
        <w:widowControl w:val="off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78"/>
        <w:jc w:val="right"/>
        <w:spacing w:before="280" w:beforeAutospacing="0" w:after="240" w:afterAutospacing="0" w:line="240" w:lineRule="auto"/>
        <w:widowControl w:val="off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</w:rPr>
        <w:t xml:space="preserve">Приложение № 3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jc w:val="right"/>
        <w:spacing w:after="240"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79"/>
        <w:jc w:val="center"/>
        <w:spacing w:before="280" w:beforeAutospacing="0" w:after="12" w:afterAutospacing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Индивидуальный оценочный лист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1"/>
        <w:jc w:val="center"/>
        <w:spacing w:line="240" w:lineRule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Международного конкурса архивных, поисково-исследовательских и творческих работ «Брат на смену Брату: традиция продолжается!»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</w:t>
        <w:br/>
        <w:t xml:space="preserve">посвященного Году единства народов России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91"/>
        <w:jc w:val="center"/>
        <w:spacing w:after="240"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91"/>
        <w:jc w:val="center"/>
        <w:spacing w:after="240"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tbl>
      <w:tblPr>
        <w:tblW w:w="9425" w:type="dxa"/>
        <w:tblInd w:w="149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7765"/>
        <w:gridCol w:w="1660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24" w:type="dxa"/>
            <w:textDirection w:val="lrTb"/>
            <w:noWrap w:val="false"/>
          </w:tcPr>
          <w:p>
            <w:pPr>
              <w:pStyle w:val="894"/>
              <w:jc w:val="center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заявителя, название конкурсной работы и формат представления работы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jc w:val="center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Критерии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pStyle w:val="894"/>
              <w:jc w:val="center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0 до 10 баллов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color w:val="291e1e"/>
                <w:sz w:val="26"/>
                <w:szCs w:val="26"/>
              </w:rPr>
              <w:t xml:space="preserve">О</w:t>
            </w:r>
            <w:r>
              <w:rPr>
                <w:color w:val="000000"/>
                <w:sz w:val="26"/>
                <w:szCs w:val="26"/>
                <w:highlight w:val="white"/>
              </w:rPr>
              <w:t xml:space="preserve">боснование темы, новизна, актуальность работы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Историография, источники, экспериментальные данные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Содержание, глубина раскрытия темы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spacing w:before="280" w:beforeAutospacing="0" w:after="280" w:afterAutospacing="0" w:line="240" w:lineRule="auto"/>
              <w:widowControl w:val="o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Логичность изложения, стиль, грамотность представления материала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spacing w:before="280" w:beforeAutospacing="0" w:after="280" w:afterAutospacing="0" w:line="240" w:lineRule="auto"/>
              <w:widowControl w:val="off"/>
              <w:tabs>
                <w:tab w:val="left" w:pos="5783" w:leader="none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Вклад автора в исследование, практическая значимость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Структура работы, соответствие названия содержанию, научно-справочный аппарат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5783" w:leader="none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Оформление работы (титульный лист, библиография, аккуратность, грамотность, соответствие Положению)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pStyle w:val="894"/>
              <w:spacing w:before="280" w:beforeAutospacing="0" w:after="280" w:afterAutospacing="0" w:line="240" w:lineRule="auto"/>
              <w:widowControl w:val="off"/>
              <w:tabs>
                <w:tab w:val="left" w:pos="5783" w:leader="none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Оригинальность темы исследования и формы подачи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Видео защиты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spacing w:after="20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43" w:right="850" w:bottom="1134" w:left="1701" w:header="176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fldSimple w:instr="PAGE \* MERGEFORMAT">
      <w:r>
        <w:t xml:space="preserve">1</w:t>
      </w:r>
    </w:fldSimple>
    <w:r/>
    <w:r/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/>
    <w:r/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77"/>
    <w:next w:val="877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0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77"/>
    <w:next w:val="877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0"/>
    <w:link w:val="710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80"/>
    <w:link w:val="878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80"/>
    <w:link w:val="879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0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0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0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7"/>
    <w:next w:val="87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0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880"/>
    <w:link w:val="884"/>
    <w:uiPriority w:val="10"/>
    <w:rPr>
      <w:sz w:val="48"/>
      <w:szCs w:val="48"/>
    </w:rPr>
  </w:style>
  <w:style w:type="paragraph" w:styleId="725">
    <w:name w:val="Subtitle"/>
    <w:basedOn w:val="877"/>
    <w:next w:val="877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0"/>
    <w:link w:val="725"/>
    <w:uiPriority w:val="11"/>
    <w:rPr>
      <w:sz w:val="24"/>
      <w:szCs w:val="24"/>
    </w:rPr>
  </w:style>
  <w:style w:type="paragraph" w:styleId="727">
    <w:name w:val="Quote"/>
    <w:basedOn w:val="877"/>
    <w:next w:val="877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7"/>
    <w:next w:val="877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0"/>
    <w:link w:val="897"/>
    <w:uiPriority w:val="99"/>
  </w:style>
  <w:style w:type="paragraph" w:styleId="732">
    <w:name w:val="Footer"/>
    <w:basedOn w:val="877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basedOn w:val="880"/>
    <w:link w:val="732"/>
    <w:uiPriority w:val="99"/>
  </w:style>
  <w:style w:type="character" w:styleId="734">
    <w:name w:val="Caption Char"/>
    <w:basedOn w:val="880"/>
    <w:link w:val="887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pPr>
      <w:spacing w:line="276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>
    <w:name w:val="Heading 3"/>
    <w:basedOn w:val="877"/>
    <w:qFormat/>
    <w:pPr>
      <w:spacing w:beforeAutospacing="1" w:afterAutospacing="1" w:line="240" w:lineRule="auto"/>
      <w:outlineLvl w:val="2"/>
    </w:pPr>
    <w:rPr>
      <w:b/>
      <w:bCs/>
      <w:sz w:val="27"/>
      <w:szCs w:val="27"/>
    </w:rPr>
  </w:style>
  <w:style w:type="paragraph" w:styleId="879">
    <w:name w:val="Heading 4"/>
    <w:basedOn w:val="877"/>
    <w:qFormat/>
    <w:pPr>
      <w:spacing w:beforeAutospacing="1" w:afterAutospacing="1" w:line="240" w:lineRule="auto"/>
      <w:outlineLvl w:val="3"/>
    </w:pPr>
    <w:rPr>
      <w:b/>
      <w:bCs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>
    <w:name w:val="Hyperlink"/>
    <w:basedOn w:val="880"/>
    <w:rPr>
      <w:color w:val="0000ff"/>
      <w:u w:val="single"/>
    </w:rPr>
  </w:style>
  <w:style w:type="paragraph" w:styleId="884">
    <w:name w:val="Title"/>
    <w:basedOn w:val="877"/>
    <w:next w:val="88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85">
    <w:name w:val="Body Text"/>
    <w:basedOn w:val="877"/>
    <w:pPr>
      <w:spacing w:after="140"/>
    </w:pPr>
  </w:style>
  <w:style w:type="paragraph" w:styleId="886">
    <w:name w:val="List"/>
    <w:basedOn w:val="885"/>
    <w:rPr>
      <w:rFonts w:ascii="PT Astra Serif" w:hAnsi="PT Astra Serif" w:cs="Noto Sans Devanagari"/>
    </w:rPr>
  </w:style>
  <w:style w:type="paragraph" w:styleId="887">
    <w:name w:val="Caption"/>
    <w:basedOn w:val="877"/>
    <w:link w:val="734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88">
    <w:name w:val="index heading"/>
    <w:basedOn w:val="877"/>
    <w:qFormat/>
    <w:pPr>
      <w:suppressLineNumbers/>
    </w:pPr>
    <w:rPr>
      <w:rFonts w:ascii="PT Astra Serif" w:hAnsi="PT Astra Serif" w:cs="Noto Sans Devanagari"/>
    </w:rPr>
  </w:style>
  <w:style w:type="paragraph" w:styleId="889">
    <w:name w:val="List Paragraph"/>
    <w:basedOn w:val="877"/>
    <w:uiPriority w:val="34"/>
    <w:qFormat/>
    <w:pPr>
      <w:contextualSpacing/>
      <w:ind w:left="720"/>
      <w:spacing w:after="200"/>
    </w:pPr>
  </w:style>
  <w:style w:type="paragraph" w:styleId="890">
    <w:name w:val="Normal (Web)"/>
    <w:basedOn w:val="877"/>
    <w:uiPriority w:val="99"/>
    <w:semiHidden/>
    <w:unhideWhenUsed/>
    <w:qFormat/>
    <w:pPr>
      <w:spacing w:beforeAutospacing="1" w:afterAutospacing="1" w:line="240" w:lineRule="auto"/>
    </w:pPr>
  </w:style>
  <w:style w:type="paragraph" w:styleId="891">
    <w:name w:val="No Spacing"/>
    <w:qFormat/>
    <w:rPr>
      <w:rFonts w:eastAsia="Times New Roman" w:cs="Times New Roman"/>
    </w:rPr>
  </w:style>
  <w:style w:type="paragraph" w:styleId="892" w:customStyle="1">
    <w:name w:val="Содержимое таблицы"/>
    <w:basedOn w:val="877"/>
    <w:qFormat/>
    <w:pPr>
      <w:widowControl w:val="off"/>
      <w:suppressLineNumbers/>
    </w:pPr>
  </w:style>
  <w:style w:type="paragraph" w:styleId="893" w:customStyle="1">
    <w:name w:val="Заголовок таблицы"/>
    <w:basedOn w:val="892"/>
    <w:qFormat/>
    <w:pPr>
      <w:jc w:val="center"/>
    </w:pPr>
    <w:rPr>
      <w:b/>
      <w:bCs/>
    </w:rPr>
  </w:style>
  <w:style w:type="paragraph" w:styleId="894" w:customStyle="1">
    <w:name w:val="formattext"/>
    <w:basedOn w:val="877"/>
    <w:qFormat/>
    <w:pPr>
      <w:spacing w:beforeAutospacing="1" w:afterAutospacing="1" w:line="240" w:lineRule="auto"/>
    </w:pPr>
  </w:style>
  <w:style w:type="paragraph" w:styleId="895" w:customStyle="1">
    <w:name w:val="Верхний и нижний колонтитулы"/>
    <w:basedOn w:val="877"/>
    <w:qFormat/>
    <w:pPr>
      <w:tabs>
        <w:tab w:val="center" w:pos="4677" w:leader="none"/>
        <w:tab w:val="right" w:pos="9355" w:leader="none"/>
      </w:tabs>
      <w:suppressLineNumbers/>
    </w:pPr>
  </w:style>
  <w:style w:type="paragraph" w:styleId="896" w:customStyle="1">
    <w:name w:val="Колонтитул"/>
    <w:basedOn w:val="877"/>
    <w:qFormat/>
  </w:style>
  <w:style w:type="paragraph" w:styleId="897">
    <w:name w:val="Header"/>
    <w:basedOn w:val="895"/>
  </w:style>
  <w:style w:type="table" w:styleId="898">
    <w:name w:val="Table Grid"/>
    <w:basedOn w:val="88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www.pandia.ru/text/category/russkij_yazik/" TargetMode="External"/><Relationship Id="rId13" Type="http://schemas.openxmlformats.org/officeDocument/2006/relationships/hyperlink" Target="mailto:metod@primhistor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Krokoz™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dc:language>ru-RU</dc:language>
  <cp:lastModifiedBy>rykunova_nv</cp:lastModifiedBy>
  <cp:revision>25</cp:revision>
  <dcterms:created xsi:type="dcterms:W3CDTF">2025-03-12T22:47:00Z</dcterms:created>
  <dcterms:modified xsi:type="dcterms:W3CDTF">2026-03-18T06:47:54Z</dcterms:modified>
</cp:coreProperties>
</file>