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8086" w14:textId="77777777" w:rsidR="00F713DD" w:rsidRPr="006821D2" w:rsidRDefault="00810F2B" w:rsidP="002F6ADF">
      <w:pPr>
        <w:pStyle w:val="a4"/>
        <w:rPr>
          <w:sz w:val="28"/>
          <w:szCs w:val="28"/>
        </w:rPr>
      </w:pPr>
      <w:r w:rsidRPr="006821D2">
        <w:rPr>
          <w:sz w:val="28"/>
          <w:szCs w:val="28"/>
        </w:rPr>
        <w:t>УДК 1234.56</w:t>
      </w:r>
    </w:p>
    <w:p w14:paraId="2433C179" w14:textId="77777777" w:rsidR="00577FC0" w:rsidRPr="006821D2" w:rsidRDefault="00577FC0" w:rsidP="00577FC0">
      <w:pPr>
        <w:pStyle w:val="a5"/>
        <w:rPr>
          <w:sz w:val="28"/>
          <w:szCs w:val="28"/>
        </w:rPr>
      </w:pPr>
      <w:r w:rsidRPr="006821D2">
        <w:rPr>
          <w:sz w:val="28"/>
          <w:szCs w:val="28"/>
        </w:rPr>
        <w:t xml:space="preserve">Петров Петр Петрович, студент, Комсомольский-на-Амуре государственный университет </w:t>
      </w:r>
    </w:p>
    <w:p w14:paraId="709217E5" w14:textId="2B2866BB" w:rsidR="00577FC0" w:rsidRPr="006821D2" w:rsidRDefault="00577FC0" w:rsidP="00577FC0">
      <w:pPr>
        <w:pStyle w:val="a5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>Pe</w:t>
      </w:r>
      <w:r w:rsidR="00AB20BF" w:rsidRPr="006821D2">
        <w:rPr>
          <w:sz w:val="28"/>
          <w:szCs w:val="28"/>
          <w:lang w:val="en-US"/>
        </w:rPr>
        <w:t xml:space="preserve">trov Petr Petrovich, student, </w:t>
      </w:r>
      <w:r w:rsidRPr="006821D2">
        <w:rPr>
          <w:sz w:val="28"/>
          <w:szCs w:val="28"/>
          <w:lang w:val="en-US"/>
        </w:rPr>
        <w:t>Komsomolsk-na-Amure State University</w:t>
      </w:r>
    </w:p>
    <w:p w14:paraId="578A29FA" w14:textId="47051EE8" w:rsidR="00810F2B" w:rsidRPr="006821D2" w:rsidRDefault="00810F2B" w:rsidP="002F6ADF">
      <w:pPr>
        <w:pStyle w:val="a5"/>
        <w:rPr>
          <w:sz w:val="28"/>
          <w:szCs w:val="28"/>
        </w:rPr>
      </w:pPr>
      <w:r w:rsidRPr="006821D2">
        <w:rPr>
          <w:sz w:val="28"/>
          <w:szCs w:val="28"/>
        </w:rPr>
        <w:t>Иванов Иван Иванович</w:t>
      </w:r>
      <w:r w:rsidR="008F0907" w:rsidRPr="006821D2">
        <w:rPr>
          <w:sz w:val="28"/>
          <w:szCs w:val="28"/>
        </w:rPr>
        <w:t xml:space="preserve">, </w:t>
      </w:r>
      <w:r w:rsidRPr="006821D2">
        <w:rPr>
          <w:sz w:val="28"/>
          <w:szCs w:val="28"/>
        </w:rPr>
        <w:t>канд</w:t>
      </w:r>
      <w:r w:rsidR="008F0907" w:rsidRPr="006821D2">
        <w:rPr>
          <w:sz w:val="28"/>
          <w:szCs w:val="28"/>
        </w:rPr>
        <w:t xml:space="preserve">идат </w:t>
      </w:r>
      <w:r w:rsidRPr="006821D2">
        <w:rPr>
          <w:sz w:val="28"/>
          <w:szCs w:val="28"/>
        </w:rPr>
        <w:t>техн</w:t>
      </w:r>
      <w:r w:rsidR="008F0907" w:rsidRPr="006821D2">
        <w:rPr>
          <w:sz w:val="28"/>
          <w:szCs w:val="28"/>
        </w:rPr>
        <w:t xml:space="preserve">ических </w:t>
      </w:r>
      <w:r w:rsidRPr="006821D2">
        <w:rPr>
          <w:sz w:val="28"/>
          <w:szCs w:val="28"/>
        </w:rPr>
        <w:t>наук, доцент, заведующий лабораторией «Моделирование систем управления», Комсомольский-на-Амуре государственный университет</w:t>
      </w:r>
    </w:p>
    <w:p w14:paraId="6A793C40" w14:textId="6069E955" w:rsidR="00810F2B" w:rsidRPr="006821D2" w:rsidRDefault="00810F2B" w:rsidP="002F6ADF">
      <w:pPr>
        <w:pStyle w:val="a5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>Ivanov Ivan Ivanovich</w:t>
      </w:r>
      <w:r w:rsidR="008F0907" w:rsidRPr="006821D2">
        <w:rPr>
          <w:sz w:val="28"/>
          <w:szCs w:val="28"/>
          <w:lang w:val="en-US"/>
        </w:rPr>
        <w:t xml:space="preserve">, </w:t>
      </w:r>
      <w:r w:rsidRPr="006821D2">
        <w:rPr>
          <w:sz w:val="28"/>
          <w:szCs w:val="28"/>
          <w:lang w:val="en-US"/>
        </w:rPr>
        <w:t>Candidate of Engineering Sciences, Associate Professor, Head of Laboratory “Modeling of control systems”, Komsomolsk-</w:t>
      </w:r>
      <w:r w:rsidR="008F0907" w:rsidRPr="006821D2">
        <w:rPr>
          <w:sz w:val="28"/>
          <w:szCs w:val="28"/>
          <w:lang w:val="en-US"/>
        </w:rPr>
        <w:t>na</w:t>
      </w:r>
      <w:r w:rsidRPr="006821D2">
        <w:rPr>
          <w:sz w:val="28"/>
          <w:szCs w:val="28"/>
          <w:lang w:val="en-US"/>
        </w:rPr>
        <w:t>-Amur</w:t>
      </w:r>
      <w:r w:rsidR="008F0907" w:rsidRPr="006821D2">
        <w:rPr>
          <w:sz w:val="28"/>
          <w:szCs w:val="28"/>
          <w:lang w:val="en-US"/>
        </w:rPr>
        <w:t>e</w:t>
      </w:r>
      <w:r w:rsidRPr="006821D2">
        <w:rPr>
          <w:sz w:val="28"/>
          <w:szCs w:val="28"/>
          <w:lang w:val="en-US"/>
        </w:rPr>
        <w:t xml:space="preserve"> State University</w:t>
      </w:r>
      <w:r w:rsidR="008F0907" w:rsidRPr="006821D2">
        <w:rPr>
          <w:sz w:val="28"/>
          <w:szCs w:val="28"/>
          <w:lang w:val="en-US"/>
        </w:rPr>
        <w:t xml:space="preserve"> </w:t>
      </w:r>
    </w:p>
    <w:p w14:paraId="64FDE1BE" w14:textId="77777777" w:rsidR="00810F2B" w:rsidRPr="006821D2" w:rsidRDefault="00810F2B" w:rsidP="00810F2B">
      <w:pPr>
        <w:pStyle w:val="a5"/>
        <w:rPr>
          <w:sz w:val="28"/>
          <w:szCs w:val="28"/>
          <w:lang w:val="en-US"/>
        </w:rPr>
      </w:pPr>
    </w:p>
    <w:p w14:paraId="7ACA2524" w14:textId="77777777" w:rsidR="00810F2B" w:rsidRPr="006821D2" w:rsidRDefault="00810F2B" w:rsidP="002F6ADF">
      <w:pPr>
        <w:pStyle w:val="a8"/>
        <w:rPr>
          <w:sz w:val="28"/>
          <w:szCs w:val="28"/>
          <w:lang w:val="ru-RU"/>
        </w:rPr>
      </w:pPr>
      <w:r w:rsidRPr="006821D2">
        <w:rPr>
          <w:sz w:val="28"/>
          <w:szCs w:val="28"/>
          <w:lang w:val="ru-RU"/>
        </w:rPr>
        <w:t>Наименование статьи на русском языке</w:t>
      </w:r>
    </w:p>
    <w:p w14:paraId="37FFBE3B" w14:textId="77777777" w:rsidR="00810F2B" w:rsidRPr="006821D2" w:rsidRDefault="00810F2B" w:rsidP="002F6ADF">
      <w:pPr>
        <w:pStyle w:val="a8"/>
        <w:rPr>
          <w:sz w:val="28"/>
          <w:szCs w:val="28"/>
          <w:lang w:val="ru-RU"/>
        </w:rPr>
      </w:pPr>
      <w:r w:rsidRPr="006821D2">
        <w:rPr>
          <w:sz w:val="28"/>
          <w:szCs w:val="28"/>
        </w:rPr>
        <w:t>Title</w:t>
      </w:r>
      <w:r w:rsidRPr="006821D2">
        <w:rPr>
          <w:sz w:val="28"/>
          <w:szCs w:val="28"/>
          <w:lang w:val="ru-RU"/>
        </w:rPr>
        <w:t xml:space="preserve"> </w:t>
      </w:r>
      <w:r w:rsidRPr="006821D2">
        <w:rPr>
          <w:sz w:val="28"/>
          <w:szCs w:val="28"/>
        </w:rPr>
        <w:t>in</w:t>
      </w:r>
      <w:r w:rsidRPr="006821D2">
        <w:rPr>
          <w:sz w:val="28"/>
          <w:szCs w:val="28"/>
          <w:lang w:val="ru-RU"/>
        </w:rPr>
        <w:t xml:space="preserve"> </w:t>
      </w:r>
      <w:r w:rsidRPr="006821D2">
        <w:rPr>
          <w:sz w:val="28"/>
          <w:szCs w:val="28"/>
        </w:rPr>
        <w:t>English</w:t>
      </w:r>
      <w:r w:rsidRPr="006821D2">
        <w:rPr>
          <w:sz w:val="28"/>
          <w:szCs w:val="28"/>
          <w:lang w:val="ru-RU"/>
        </w:rPr>
        <w:t xml:space="preserve"> (наименование статьи на английском языке)</w:t>
      </w:r>
    </w:p>
    <w:p w14:paraId="6931A37D" w14:textId="77777777" w:rsidR="00810F2B" w:rsidRPr="006821D2" w:rsidRDefault="00810F2B" w:rsidP="00810F2B">
      <w:pPr>
        <w:pStyle w:val="a5"/>
        <w:rPr>
          <w:sz w:val="28"/>
          <w:szCs w:val="28"/>
        </w:rPr>
      </w:pPr>
    </w:p>
    <w:p w14:paraId="3059EC3F" w14:textId="70DDD500" w:rsidR="00810F2B" w:rsidRPr="006821D2" w:rsidRDefault="00A70AF1" w:rsidP="002F6ADF">
      <w:pPr>
        <w:pStyle w:val="a7"/>
        <w:rPr>
          <w:sz w:val="28"/>
          <w:szCs w:val="28"/>
          <w:lang w:val="ru-RU"/>
        </w:rPr>
      </w:pPr>
      <w:r w:rsidRPr="006821D2">
        <w:rPr>
          <w:sz w:val="28"/>
          <w:szCs w:val="28"/>
          <w:lang w:val="ru-RU"/>
        </w:rPr>
        <w:t xml:space="preserve">Аннотация. </w:t>
      </w:r>
      <w:r w:rsidR="00810F2B" w:rsidRPr="006821D2">
        <w:rPr>
          <w:sz w:val="28"/>
          <w:szCs w:val="28"/>
          <w:lang w:val="ru-RU"/>
        </w:rPr>
        <w:t>Текст аннотации на русском языке, раскрывающий основное содержание статьи</w:t>
      </w:r>
      <w:r w:rsidR="008F0907" w:rsidRPr="006821D2">
        <w:rPr>
          <w:sz w:val="28"/>
          <w:szCs w:val="28"/>
          <w:lang w:val="ru-RU"/>
        </w:rPr>
        <w:t xml:space="preserve"> (цель работы, предмет работы, результаты работы).</w:t>
      </w:r>
      <w:r w:rsidR="00810F2B" w:rsidRPr="006821D2">
        <w:rPr>
          <w:sz w:val="28"/>
          <w:szCs w:val="28"/>
          <w:lang w:val="ru-RU"/>
        </w:rPr>
        <w:t xml:space="preserve"> После аннотации на русском языке приводится аннотация на английском языке. Содержание аннотации на английском языке должно соответствовать содержанию аннотации на русском языке. Сум</w:t>
      </w:r>
      <w:r w:rsidR="00F41ECF" w:rsidRPr="006821D2">
        <w:rPr>
          <w:sz w:val="28"/>
          <w:szCs w:val="28"/>
          <w:lang w:val="ru-RU"/>
        </w:rPr>
        <w:t xml:space="preserve">марный объем аннотации: </w:t>
      </w:r>
      <w:r w:rsidR="00810F2B" w:rsidRPr="006821D2">
        <w:rPr>
          <w:sz w:val="28"/>
          <w:szCs w:val="28"/>
          <w:lang w:val="ru-RU"/>
        </w:rPr>
        <w:t xml:space="preserve">на русском языке </w:t>
      </w:r>
      <w:r w:rsidR="00F41ECF" w:rsidRPr="006821D2">
        <w:rPr>
          <w:sz w:val="28"/>
          <w:szCs w:val="28"/>
          <w:lang w:val="ru-RU"/>
        </w:rPr>
        <w:t>от 300 до 1000 знаков с пробелами</w:t>
      </w:r>
      <w:r w:rsidR="003827FE" w:rsidRPr="006821D2">
        <w:rPr>
          <w:sz w:val="28"/>
          <w:szCs w:val="28"/>
          <w:lang w:val="ru-RU"/>
        </w:rPr>
        <w:t xml:space="preserve">, </w:t>
      </w:r>
      <w:r w:rsidR="00810F2B" w:rsidRPr="006821D2">
        <w:rPr>
          <w:sz w:val="28"/>
          <w:szCs w:val="28"/>
          <w:lang w:val="ru-RU"/>
        </w:rPr>
        <w:t>на английском языке</w:t>
      </w:r>
      <w:r w:rsidR="00F41ECF" w:rsidRPr="006821D2">
        <w:rPr>
          <w:sz w:val="28"/>
          <w:szCs w:val="28"/>
          <w:lang w:val="ru-RU"/>
        </w:rPr>
        <w:t xml:space="preserve"> от 300 до 1000 знаков</w:t>
      </w:r>
      <w:r w:rsidR="00810F2B" w:rsidRPr="006821D2">
        <w:rPr>
          <w:sz w:val="28"/>
          <w:szCs w:val="28"/>
          <w:lang w:val="ru-RU"/>
        </w:rPr>
        <w:t xml:space="preserve"> с пробелами.</w:t>
      </w:r>
    </w:p>
    <w:p w14:paraId="04C8EDB4" w14:textId="06157AE2" w:rsidR="00810F2B" w:rsidRPr="006821D2" w:rsidRDefault="00810F2B" w:rsidP="00810F2B">
      <w:pPr>
        <w:pStyle w:val="a7"/>
        <w:rPr>
          <w:sz w:val="28"/>
          <w:szCs w:val="28"/>
        </w:rPr>
      </w:pPr>
      <w:r w:rsidRPr="006821D2">
        <w:rPr>
          <w:sz w:val="28"/>
          <w:szCs w:val="28"/>
        </w:rPr>
        <w:t>Abstract</w:t>
      </w:r>
      <w:r w:rsidR="00A70AF1" w:rsidRPr="006821D2">
        <w:rPr>
          <w:sz w:val="28"/>
          <w:szCs w:val="28"/>
        </w:rPr>
        <w:t xml:space="preserve">. </w:t>
      </w:r>
      <w:r w:rsidRPr="006821D2">
        <w:rPr>
          <w:sz w:val="28"/>
          <w:szCs w:val="28"/>
        </w:rPr>
        <w:t>Place abstract text in English here</w:t>
      </w:r>
      <w:r w:rsidR="003827FE" w:rsidRPr="006821D2">
        <w:rPr>
          <w:sz w:val="28"/>
          <w:szCs w:val="28"/>
        </w:rPr>
        <w:t>…</w:t>
      </w:r>
    </w:p>
    <w:p w14:paraId="2B53CA70" w14:textId="004813E5" w:rsidR="00810F2B" w:rsidRPr="006821D2" w:rsidRDefault="00810F2B" w:rsidP="002F6ADF">
      <w:pPr>
        <w:pStyle w:val="a9"/>
        <w:rPr>
          <w:sz w:val="28"/>
          <w:szCs w:val="28"/>
        </w:rPr>
      </w:pPr>
      <w:r w:rsidRPr="006821D2">
        <w:rPr>
          <w:sz w:val="28"/>
          <w:szCs w:val="28"/>
        </w:rPr>
        <w:t>Ключевые слова: эксперимент, математическая модель, система управления</w:t>
      </w:r>
      <w:r w:rsidR="003827FE" w:rsidRPr="006821D2">
        <w:rPr>
          <w:sz w:val="28"/>
          <w:szCs w:val="28"/>
        </w:rPr>
        <w:t>…</w:t>
      </w:r>
    </w:p>
    <w:p w14:paraId="4889FF6E" w14:textId="6E50D860" w:rsidR="00810F2B" w:rsidRPr="006821D2" w:rsidRDefault="00810F2B" w:rsidP="002F6ADF">
      <w:pPr>
        <w:pStyle w:val="a9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>Key words: experiment, mathematical model, control system</w:t>
      </w:r>
      <w:r w:rsidR="003827FE" w:rsidRPr="006821D2">
        <w:rPr>
          <w:sz w:val="28"/>
          <w:szCs w:val="28"/>
          <w:lang w:val="en-US"/>
        </w:rPr>
        <w:t>…</w:t>
      </w:r>
    </w:p>
    <w:p w14:paraId="71190982" w14:textId="77777777" w:rsidR="00810F2B" w:rsidRPr="006821D2" w:rsidRDefault="00810F2B" w:rsidP="00810F2B">
      <w:pPr>
        <w:pStyle w:val="a9"/>
        <w:rPr>
          <w:sz w:val="28"/>
          <w:szCs w:val="28"/>
          <w:lang w:val="en-US"/>
        </w:rPr>
      </w:pPr>
    </w:p>
    <w:p w14:paraId="688EA54D" w14:textId="77777777" w:rsidR="00810F2B" w:rsidRPr="006821D2" w:rsidRDefault="00810F2B" w:rsidP="00810F2B">
      <w:pPr>
        <w:pStyle w:val="1"/>
        <w:rPr>
          <w:sz w:val="28"/>
        </w:rPr>
      </w:pPr>
      <w:r w:rsidRPr="006821D2">
        <w:rPr>
          <w:sz w:val="28"/>
        </w:rPr>
        <w:t>Введение</w:t>
      </w:r>
    </w:p>
    <w:p w14:paraId="43687C86" w14:textId="16082186" w:rsidR="00810F2B" w:rsidRPr="006821D2" w:rsidRDefault="00810F2B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 xml:space="preserve">Здесь и далее располагается текст статьи. При оформлении работы в данном шаблоне необходимо использовать следующие стили оформления </w:t>
      </w:r>
      <w:r w:rsidRPr="006821D2">
        <w:rPr>
          <w:sz w:val="28"/>
          <w:szCs w:val="28"/>
          <w:lang w:val="en-US"/>
        </w:rPr>
        <w:t>Word</w:t>
      </w:r>
      <w:r w:rsidRPr="006821D2">
        <w:rPr>
          <w:sz w:val="28"/>
          <w:szCs w:val="28"/>
        </w:rPr>
        <w:t xml:space="preserve"> (таблица 1).</w:t>
      </w:r>
      <w:r w:rsidR="00C22A6C" w:rsidRPr="006821D2">
        <w:rPr>
          <w:sz w:val="28"/>
          <w:szCs w:val="28"/>
        </w:rPr>
        <w:t xml:space="preserve"> Слова «Введение» и «Заключение», оформленные в стиле «Заголовок 1»</w:t>
      </w:r>
      <w:r w:rsidR="00EA4F23" w:rsidRPr="006821D2">
        <w:rPr>
          <w:sz w:val="28"/>
          <w:szCs w:val="28"/>
        </w:rPr>
        <w:t>,</w:t>
      </w:r>
      <w:r w:rsidR="00C22A6C" w:rsidRPr="006821D2">
        <w:rPr>
          <w:sz w:val="28"/>
          <w:szCs w:val="28"/>
        </w:rPr>
        <w:t xml:space="preserve"> в тексте доклада </w:t>
      </w:r>
      <w:r w:rsidR="00EA4F23" w:rsidRPr="006821D2">
        <w:rPr>
          <w:sz w:val="28"/>
          <w:szCs w:val="28"/>
        </w:rPr>
        <w:t>являются обязательными</w:t>
      </w:r>
      <w:r w:rsidR="00C22A6C" w:rsidRPr="006821D2">
        <w:rPr>
          <w:sz w:val="28"/>
          <w:szCs w:val="28"/>
        </w:rPr>
        <w:t>.</w:t>
      </w:r>
      <w:r w:rsidR="00EA4F23" w:rsidRPr="006821D2">
        <w:rPr>
          <w:sz w:val="28"/>
          <w:szCs w:val="28"/>
        </w:rPr>
        <w:t xml:space="preserve"> Во Введении должны быть указаны актуальность, цель работы и степень разработанности темы (объем не менее 1000 знаков с пробелами). В заключении должны быть представлены результаты работы строго в соответствии с целями работы (объем не менее 500 знаков с пробелами).</w:t>
      </w:r>
    </w:p>
    <w:p w14:paraId="78BAAA9D" w14:textId="7CF262D7" w:rsidR="003827FE" w:rsidRPr="006821D2" w:rsidRDefault="003827FE" w:rsidP="002F6ADF">
      <w:pPr>
        <w:pStyle w:val="1"/>
        <w:rPr>
          <w:sz w:val="28"/>
        </w:rPr>
      </w:pPr>
      <w:r w:rsidRPr="006821D2">
        <w:rPr>
          <w:sz w:val="28"/>
        </w:rPr>
        <w:t>Основная часть</w:t>
      </w:r>
    </w:p>
    <w:p w14:paraId="1A7DFCB2" w14:textId="64C02CF4" w:rsidR="00465FE3" w:rsidRPr="006821D2" w:rsidRDefault="00EA4F23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 xml:space="preserve">В основной части могут быть тематические разделы, но это не является обязательным. </w:t>
      </w:r>
    </w:p>
    <w:p w14:paraId="6E53EE3C" w14:textId="77777777" w:rsidR="00810F2B" w:rsidRPr="006821D2" w:rsidRDefault="00810F2B" w:rsidP="003827FE">
      <w:pPr>
        <w:pStyle w:val="ab"/>
        <w:ind w:firstLine="709"/>
        <w:rPr>
          <w:sz w:val="28"/>
          <w:szCs w:val="28"/>
        </w:rPr>
      </w:pPr>
      <w:r w:rsidRPr="006821D2">
        <w:rPr>
          <w:sz w:val="28"/>
          <w:szCs w:val="28"/>
        </w:rPr>
        <w:t>Таблица 1 – Соответствие элементов работы и стиля оформления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10F2B" w:rsidRPr="006821D2" w14:paraId="3C577DB9" w14:textId="77777777" w:rsidTr="00810F2B">
        <w:tc>
          <w:tcPr>
            <w:tcW w:w="4643" w:type="dxa"/>
          </w:tcPr>
          <w:p w14:paraId="24E76F21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Элемент текста</w:t>
            </w:r>
          </w:p>
        </w:tc>
        <w:tc>
          <w:tcPr>
            <w:tcW w:w="4643" w:type="dxa"/>
          </w:tcPr>
          <w:p w14:paraId="5D9F1E3A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Стиль оформления</w:t>
            </w:r>
          </w:p>
        </w:tc>
      </w:tr>
      <w:tr w:rsidR="00810F2B" w:rsidRPr="006821D2" w14:paraId="041D0AD4" w14:textId="77777777" w:rsidTr="00810F2B">
        <w:tc>
          <w:tcPr>
            <w:tcW w:w="4643" w:type="dxa"/>
          </w:tcPr>
          <w:p w14:paraId="037EF635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УДК</w:t>
            </w:r>
          </w:p>
        </w:tc>
        <w:tc>
          <w:tcPr>
            <w:tcW w:w="4643" w:type="dxa"/>
          </w:tcPr>
          <w:p w14:paraId="38B7F41F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УДК</w:t>
            </w:r>
          </w:p>
        </w:tc>
      </w:tr>
      <w:tr w:rsidR="00810F2B" w:rsidRPr="006821D2" w14:paraId="2803B96A" w14:textId="77777777" w:rsidTr="00810F2B">
        <w:tc>
          <w:tcPr>
            <w:tcW w:w="4643" w:type="dxa"/>
          </w:tcPr>
          <w:p w14:paraId="6935180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Данные об авторах</w:t>
            </w:r>
          </w:p>
        </w:tc>
        <w:tc>
          <w:tcPr>
            <w:tcW w:w="4643" w:type="dxa"/>
          </w:tcPr>
          <w:p w14:paraId="34E749B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Данные об авторах</w:t>
            </w:r>
          </w:p>
        </w:tc>
      </w:tr>
      <w:tr w:rsidR="00810F2B" w:rsidRPr="006821D2" w14:paraId="6D6F63BD" w14:textId="77777777" w:rsidTr="00810F2B">
        <w:tc>
          <w:tcPr>
            <w:tcW w:w="4643" w:type="dxa"/>
          </w:tcPr>
          <w:p w14:paraId="31ECD95F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4643" w:type="dxa"/>
          </w:tcPr>
          <w:p w14:paraId="665BDE63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Наименование статьи</w:t>
            </w:r>
          </w:p>
        </w:tc>
      </w:tr>
      <w:tr w:rsidR="00810F2B" w:rsidRPr="006821D2" w14:paraId="3A9F1E57" w14:textId="77777777" w:rsidTr="00810F2B">
        <w:tc>
          <w:tcPr>
            <w:tcW w:w="4643" w:type="dxa"/>
          </w:tcPr>
          <w:p w14:paraId="6552397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lastRenderedPageBreak/>
              <w:t>Аннотация</w:t>
            </w:r>
          </w:p>
        </w:tc>
        <w:tc>
          <w:tcPr>
            <w:tcW w:w="4643" w:type="dxa"/>
          </w:tcPr>
          <w:p w14:paraId="1E72F14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Аннотация</w:t>
            </w:r>
          </w:p>
        </w:tc>
      </w:tr>
      <w:tr w:rsidR="00810F2B" w:rsidRPr="006821D2" w14:paraId="7A836617" w14:textId="77777777" w:rsidTr="00810F2B">
        <w:tc>
          <w:tcPr>
            <w:tcW w:w="4643" w:type="dxa"/>
          </w:tcPr>
          <w:p w14:paraId="055BB88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Ключевые слова</w:t>
            </w:r>
          </w:p>
        </w:tc>
        <w:tc>
          <w:tcPr>
            <w:tcW w:w="4643" w:type="dxa"/>
          </w:tcPr>
          <w:p w14:paraId="2AC24951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Ключевые слова</w:t>
            </w:r>
          </w:p>
        </w:tc>
      </w:tr>
      <w:tr w:rsidR="00810F2B" w:rsidRPr="006821D2" w14:paraId="2E7FDA6E" w14:textId="77777777" w:rsidTr="00810F2B">
        <w:tc>
          <w:tcPr>
            <w:tcW w:w="4643" w:type="dxa"/>
          </w:tcPr>
          <w:p w14:paraId="1DF06D01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Заголовки (введение, разделы, заключение – при наличии)</w:t>
            </w:r>
          </w:p>
        </w:tc>
        <w:tc>
          <w:tcPr>
            <w:tcW w:w="4643" w:type="dxa"/>
          </w:tcPr>
          <w:p w14:paraId="2B92818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Заголовок 1</w:t>
            </w:r>
          </w:p>
        </w:tc>
      </w:tr>
      <w:tr w:rsidR="00810F2B" w:rsidRPr="006821D2" w14:paraId="209D758D" w14:textId="77777777" w:rsidTr="00810F2B">
        <w:tc>
          <w:tcPr>
            <w:tcW w:w="4643" w:type="dxa"/>
          </w:tcPr>
          <w:p w14:paraId="79EB8540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Основной текст статьи</w:t>
            </w:r>
          </w:p>
        </w:tc>
        <w:tc>
          <w:tcPr>
            <w:tcW w:w="4643" w:type="dxa"/>
          </w:tcPr>
          <w:p w14:paraId="5B63D98A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Обычный</w:t>
            </w:r>
          </w:p>
        </w:tc>
      </w:tr>
      <w:tr w:rsidR="00810F2B" w:rsidRPr="006821D2" w14:paraId="02E95605" w14:textId="77777777" w:rsidTr="00810F2B">
        <w:tc>
          <w:tcPr>
            <w:tcW w:w="4643" w:type="dxa"/>
          </w:tcPr>
          <w:p w14:paraId="53B363B6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 xml:space="preserve">Заголовок таблицы </w:t>
            </w:r>
          </w:p>
          <w:p w14:paraId="24050D8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("Таблица 1 – …»)</w:t>
            </w:r>
          </w:p>
        </w:tc>
        <w:tc>
          <w:tcPr>
            <w:tcW w:w="4643" w:type="dxa"/>
          </w:tcPr>
          <w:p w14:paraId="70E456F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Подпись таблицы</w:t>
            </w:r>
          </w:p>
        </w:tc>
      </w:tr>
      <w:tr w:rsidR="00810F2B" w:rsidRPr="006821D2" w14:paraId="0E65B482" w14:textId="77777777" w:rsidTr="00810F2B">
        <w:tc>
          <w:tcPr>
            <w:tcW w:w="4643" w:type="dxa"/>
          </w:tcPr>
          <w:p w14:paraId="4C959CE9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Внутреннее содержимое таблицы</w:t>
            </w:r>
          </w:p>
        </w:tc>
        <w:tc>
          <w:tcPr>
            <w:tcW w:w="4643" w:type="dxa"/>
          </w:tcPr>
          <w:p w14:paraId="22B17F19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Таблица</w:t>
            </w:r>
          </w:p>
        </w:tc>
      </w:tr>
      <w:tr w:rsidR="00810F2B" w:rsidRPr="006821D2" w14:paraId="45FB4349" w14:textId="77777777" w:rsidTr="00810F2B">
        <w:tc>
          <w:tcPr>
            <w:tcW w:w="4643" w:type="dxa"/>
          </w:tcPr>
          <w:p w14:paraId="6ECA8B35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Рисунок</w:t>
            </w:r>
          </w:p>
        </w:tc>
        <w:tc>
          <w:tcPr>
            <w:tcW w:w="4643" w:type="dxa"/>
          </w:tcPr>
          <w:p w14:paraId="6B4B61FE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Рисунок</w:t>
            </w:r>
          </w:p>
        </w:tc>
      </w:tr>
      <w:tr w:rsidR="00810F2B" w:rsidRPr="006821D2" w14:paraId="38C48B65" w14:textId="77777777" w:rsidTr="00810F2B">
        <w:tc>
          <w:tcPr>
            <w:tcW w:w="4643" w:type="dxa"/>
          </w:tcPr>
          <w:p w14:paraId="535124A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Подрисуночная надпись</w:t>
            </w:r>
          </w:p>
          <w:p w14:paraId="6AF8126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(«Рисунок 1 – …»)</w:t>
            </w:r>
          </w:p>
        </w:tc>
        <w:tc>
          <w:tcPr>
            <w:tcW w:w="4643" w:type="dxa"/>
          </w:tcPr>
          <w:p w14:paraId="49E6DD4C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Рисунок</w:t>
            </w:r>
          </w:p>
        </w:tc>
      </w:tr>
      <w:tr w:rsidR="00810F2B" w:rsidRPr="006821D2" w14:paraId="0983613C" w14:textId="77777777" w:rsidTr="00810F2B">
        <w:tc>
          <w:tcPr>
            <w:tcW w:w="4643" w:type="dxa"/>
          </w:tcPr>
          <w:p w14:paraId="672472E9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Формулы</w:t>
            </w:r>
          </w:p>
        </w:tc>
        <w:tc>
          <w:tcPr>
            <w:tcW w:w="4643" w:type="dxa"/>
          </w:tcPr>
          <w:p w14:paraId="7C5950F2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Формула</w:t>
            </w:r>
          </w:p>
        </w:tc>
      </w:tr>
      <w:tr w:rsidR="00810F2B" w:rsidRPr="006821D2" w14:paraId="79E6F773" w14:textId="77777777" w:rsidTr="00810F2B">
        <w:tc>
          <w:tcPr>
            <w:tcW w:w="4643" w:type="dxa"/>
          </w:tcPr>
          <w:p w14:paraId="1035DE1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Заголовок «Список литературы»</w:t>
            </w:r>
          </w:p>
        </w:tc>
        <w:tc>
          <w:tcPr>
            <w:tcW w:w="4643" w:type="dxa"/>
          </w:tcPr>
          <w:p w14:paraId="7D95E10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Список литературы (заголовок)</w:t>
            </w:r>
          </w:p>
        </w:tc>
      </w:tr>
      <w:tr w:rsidR="00810F2B" w:rsidRPr="006821D2" w14:paraId="0BD9C9C8" w14:textId="77777777" w:rsidTr="00810F2B">
        <w:tc>
          <w:tcPr>
            <w:tcW w:w="4643" w:type="dxa"/>
          </w:tcPr>
          <w:p w14:paraId="2CAFE73F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Список литературных источников</w:t>
            </w:r>
          </w:p>
        </w:tc>
        <w:tc>
          <w:tcPr>
            <w:tcW w:w="4643" w:type="dxa"/>
          </w:tcPr>
          <w:p w14:paraId="73472816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Список литературы (список)</w:t>
            </w:r>
          </w:p>
        </w:tc>
      </w:tr>
    </w:tbl>
    <w:p w14:paraId="3D1EC5D0" w14:textId="77777777" w:rsidR="00465FE3" w:rsidRPr="006821D2" w:rsidRDefault="00465FE3" w:rsidP="00465FE3">
      <w:pPr>
        <w:pStyle w:val="1"/>
        <w:rPr>
          <w:sz w:val="28"/>
        </w:rPr>
      </w:pPr>
      <w:r w:rsidRPr="006821D2">
        <w:rPr>
          <w:sz w:val="28"/>
        </w:rPr>
        <w:t>Пример применения графических материалов в работе</w:t>
      </w:r>
    </w:p>
    <w:p w14:paraId="60979354" w14:textId="77777777" w:rsidR="00810F2B" w:rsidRPr="006821D2" w:rsidRDefault="00810F2B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>Далее приведен пример вставки рисунка в текст работы (рисунок 1).</w:t>
      </w:r>
    </w:p>
    <w:p w14:paraId="31FBE465" w14:textId="77777777" w:rsidR="00810F2B" w:rsidRPr="006821D2" w:rsidRDefault="00D555CA" w:rsidP="00810F2B">
      <w:pPr>
        <w:pStyle w:val="ad"/>
        <w:rPr>
          <w:sz w:val="28"/>
          <w:szCs w:val="28"/>
        </w:rPr>
      </w:pPr>
      <w:r w:rsidRPr="006821D2">
        <w:rPr>
          <w:sz w:val="28"/>
          <w:szCs w:val="28"/>
        </w:rPr>
        <w:object w:dxaOrig="4158" w:dyaOrig="4106" w14:anchorId="7AB79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16.25pt" o:ole="">
            <v:imagedata r:id="rId6" o:title=""/>
          </v:shape>
          <o:OLEObject Type="Embed" ProgID="Visio.Drawing.11" ShapeID="_x0000_i1025" DrawAspect="Content" ObjectID="_1735990809" r:id="rId7"/>
        </w:object>
      </w:r>
    </w:p>
    <w:p w14:paraId="2775B93B" w14:textId="77777777" w:rsidR="00810F2B" w:rsidRPr="006821D2" w:rsidRDefault="00810F2B" w:rsidP="00810F2B">
      <w:pPr>
        <w:pStyle w:val="ad"/>
        <w:rPr>
          <w:sz w:val="28"/>
          <w:szCs w:val="28"/>
        </w:rPr>
      </w:pPr>
      <w:r w:rsidRPr="006821D2">
        <w:rPr>
          <w:sz w:val="28"/>
          <w:szCs w:val="28"/>
        </w:rPr>
        <w:t>Рисунок 1 – Расположение осей инструмента в пространстве</w:t>
      </w:r>
    </w:p>
    <w:p w14:paraId="6A4FCB4C" w14:textId="77777777" w:rsidR="00D555CA" w:rsidRPr="006821D2" w:rsidRDefault="00D555CA" w:rsidP="00D555CA">
      <w:pPr>
        <w:pStyle w:val="1"/>
        <w:rPr>
          <w:sz w:val="28"/>
        </w:rPr>
      </w:pPr>
      <w:r w:rsidRPr="006821D2">
        <w:rPr>
          <w:sz w:val="28"/>
        </w:rPr>
        <w:t>Особое напоминание для авторов</w:t>
      </w:r>
    </w:p>
    <w:p w14:paraId="12370BA9" w14:textId="77777777" w:rsidR="00D555CA" w:rsidRPr="006821D2" w:rsidRDefault="00D555CA" w:rsidP="00D555CA">
      <w:pPr>
        <w:rPr>
          <w:sz w:val="28"/>
          <w:szCs w:val="28"/>
        </w:rPr>
      </w:pPr>
      <w:r w:rsidRPr="006821D2">
        <w:rPr>
          <w:sz w:val="28"/>
          <w:szCs w:val="28"/>
        </w:rPr>
        <w:t>Не забыть заменить шифр УДК в начале работы на правильный! В шаблоне оформления доклада внесен произвольный набор цифр вместо кода, соответствующего Вашему докладу.</w:t>
      </w:r>
    </w:p>
    <w:p w14:paraId="64C71F32" w14:textId="77777777" w:rsidR="00F41ECF" w:rsidRPr="006821D2" w:rsidRDefault="00F41ECF" w:rsidP="00F41ECF">
      <w:pPr>
        <w:pStyle w:val="1"/>
        <w:rPr>
          <w:sz w:val="28"/>
        </w:rPr>
      </w:pPr>
      <w:r w:rsidRPr="006821D2">
        <w:rPr>
          <w:sz w:val="28"/>
        </w:rPr>
        <w:t>Заключение</w:t>
      </w:r>
    </w:p>
    <w:p w14:paraId="4604A1F9" w14:textId="77777777" w:rsidR="00810F2B" w:rsidRPr="006821D2" w:rsidRDefault="00810F2B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 xml:space="preserve">При необходимости вставки формулы в текст работы, курсор переводится на новую строку, затем выбирается стиль «Формула», после чего нажимаем </w:t>
      </w:r>
      <w:r w:rsidRPr="006821D2">
        <w:rPr>
          <w:sz w:val="28"/>
          <w:szCs w:val="28"/>
          <w:lang w:val="en-US"/>
        </w:rPr>
        <w:t>Tab</w:t>
      </w:r>
      <w:r w:rsidRPr="006821D2">
        <w:rPr>
          <w:sz w:val="28"/>
          <w:szCs w:val="28"/>
        </w:rPr>
        <w:t xml:space="preserve"> (один раз). Курсор переместился в центр строки. Вставляем формулу, затем жмем еще раз </w:t>
      </w:r>
      <w:r w:rsidRPr="006821D2">
        <w:rPr>
          <w:sz w:val="28"/>
          <w:szCs w:val="28"/>
          <w:lang w:val="en-US"/>
        </w:rPr>
        <w:t>Tab</w:t>
      </w:r>
      <w:r w:rsidRPr="006821D2">
        <w:rPr>
          <w:sz w:val="28"/>
          <w:szCs w:val="28"/>
        </w:rPr>
        <w:t xml:space="preserve"> (курсор должен переместиться в конец строки). Затем вставляем скобки с номером формулы, как это показано ниже:</w:t>
      </w:r>
    </w:p>
    <w:p w14:paraId="3AC69B02" w14:textId="77777777" w:rsidR="00810F2B" w:rsidRPr="006821D2" w:rsidRDefault="00810F2B" w:rsidP="00810F2B">
      <w:pPr>
        <w:pStyle w:val="ae"/>
        <w:rPr>
          <w:sz w:val="28"/>
          <w:szCs w:val="28"/>
        </w:rPr>
      </w:pPr>
      <w:r w:rsidRPr="006821D2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6821D2">
        <w:rPr>
          <w:sz w:val="28"/>
          <w:szCs w:val="28"/>
        </w:rPr>
        <w:tab/>
        <w:t>(1)</w:t>
      </w:r>
    </w:p>
    <w:p w14:paraId="22A2B9B3" w14:textId="143B29AC" w:rsidR="00662770" w:rsidRPr="006821D2" w:rsidRDefault="003827FE" w:rsidP="00A70137">
      <w:pPr>
        <w:rPr>
          <w:b/>
          <w:bCs/>
          <w:sz w:val="28"/>
          <w:szCs w:val="28"/>
        </w:rPr>
      </w:pPr>
      <w:r w:rsidRPr="006821D2">
        <w:rPr>
          <w:b/>
          <w:bCs/>
          <w:sz w:val="28"/>
          <w:szCs w:val="28"/>
        </w:rPr>
        <w:t>Благодарности</w:t>
      </w:r>
      <w:r w:rsidR="00A70137" w:rsidRPr="006821D2">
        <w:rPr>
          <w:b/>
          <w:bCs/>
          <w:sz w:val="28"/>
          <w:szCs w:val="28"/>
        </w:rPr>
        <w:t>.</w:t>
      </w:r>
    </w:p>
    <w:p w14:paraId="7035757D" w14:textId="57BAD6DA" w:rsidR="00810F2B" w:rsidRPr="006821D2" w:rsidRDefault="003827FE" w:rsidP="00A70137">
      <w:pPr>
        <w:rPr>
          <w:sz w:val="28"/>
          <w:szCs w:val="28"/>
        </w:rPr>
      </w:pPr>
      <w:r w:rsidRPr="006821D2">
        <w:rPr>
          <w:sz w:val="28"/>
          <w:szCs w:val="28"/>
        </w:rPr>
        <w:t>Здесь можно указать ссылки на грант и другие финансируемые проекты, в рамках которых выполнялось исследование.</w:t>
      </w:r>
    </w:p>
    <w:p w14:paraId="7180AF4F" w14:textId="77777777" w:rsidR="003827FE" w:rsidRPr="006821D2" w:rsidRDefault="003827FE" w:rsidP="00A70137">
      <w:pPr>
        <w:rPr>
          <w:sz w:val="28"/>
          <w:szCs w:val="28"/>
        </w:rPr>
      </w:pPr>
    </w:p>
    <w:p w14:paraId="4DE92D7A" w14:textId="15F77E4C" w:rsidR="00810F2B" w:rsidRPr="006821D2" w:rsidRDefault="00810F2B" w:rsidP="00A70137">
      <w:pPr>
        <w:pStyle w:val="af2"/>
        <w:ind w:firstLine="709"/>
        <w:jc w:val="both"/>
        <w:rPr>
          <w:sz w:val="28"/>
          <w:szCs w:val="28"/>
        </w:rPr>
      </w:pPr>
      <w:r w:rsidRPr="006821D2">
        <w:rPr>
          <w:sz w:val="28"/>
          <w:szCs w:val="28"/>
        </w:rPr>
        <w:t xml:space="preserve">Список </w:t>
      </w:r>
      <w:r w:rsidR="003827FE" w:rsidRPr="006821D2">
        <w:rPr>
          <w:sz w:val="28"/>
          <w:szCs w:val="28"/>
        </w:rPr>
        <w:t>ИСТОЧНИКОВ</w:t>
      </w:r>
    </w:p>
    <w:p w14:paraId="5CC4DF78" w14:textId="03EBF91E" w:rsidR="00B0111A" w:rsidRPr="006821D2" w:rsidRDefault="00B0111A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Морфологическое строение оболочковой формы по выплавляемым моделям / В. И. Одиноков, А. И. Евстигнеев, Э. А. Дмитриев [и др.] // Из</w:t>
      </w:r>
      <w:r w:rsidRPr="006821D2">
        <w:rPr>
          <w:sz w:val="28"/>
          <w:szCs w:val="28"/>
        </w:rPr>
        <w:lastRenderedPageBreak/>
        <w:t>вестия высших учебных заведений. Черная металлургия. – 2022. – Т. 65. – № 10. – С. 740-747. – DOI: 10.17073/0368-0797-2022-10-740-747. – EDN SUGKZE.</w:t>
      </w:r>
    </w:p>
    <w:p w14:paraId="72FFD811" w14:textId="0EC0B850" w:rsidR="00B0111A" w:rsidRPr="006821D2" w:rsidRDefault="00B0111A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Сизинцева, А. С. Лучшие системы для работы с данными / А. С. Сизинцева, В. В. Бажеряну // Географические исследования в контексте социально-экономического развития регионов : Материалы Всероссийской научно-практической конференции (с международным участием), посвящённой 75-летию кандидата географических наук, доцента, почетного работника высшего профессионального образования Российской Федерации Ахмеда Лечаевича Устаева, Грозный, 01–02 июня 2022 года. – Грозный: Чеченский государственный университет имени Ахмата Абдулхамидовича Кадырова, 2022. – С. 587-589. – DOI: 10.36684/68-2022-1-587-589. – EDN CPDCFF.</w:t>
      </w:r>
    </w:p>
    <w:p w14:paraId="2DF0A4B8" w14:textId="77777777" w:rsidR="00B0111A" w:rsidRPr="006821D2" w:rsidRDefault="00B0111A" w:rsidP="00A70137">
      <w:pPr>
        <w:pStyle w:val="a"/>
        <w:tabs>
          <w:tab w:val="left" w:pos="993"/>
        </w:tabs>
        <w:ind w:left="0" w:firstLine="709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 xml:space="preserve">Results of Cyclic-Strength Investigation of Developed Cutting Ceramic / A. I. Pronin, V. V. Myl'nikov, S. V. Veselov, D. A. Val'ko // Glass and Ceramics. – 2022. – Vol. 79. – No 5-6. – P. 222-224. – DOI 10.1007/s10717-022-00488-z. – EDN TESDKU. </w:t>
      </w:r>
    </w:p>
    <w:p w14:paraId="32DE3843" w14:textId="77777777" w:rsidR="0071009F" w:rsidRPr="006821D2" w:rsidRDefault="0071009F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 xml:space="preserve">Соловьев, В. А. Ледообразование на линиях электропередач. Причины возникновения. Методы удаления / В. А. Соловьев, С. И. Сухоруков, С. П. Черный. – Комсомольск-на-Амуре : Комсомольский-на-Амуре государственный университет, 2018. – 304 с. – ISBN 978-5-8044-1665-3. – EDN QAWSQO. </w:t>
      </w:r>
    </w:p>
    <w:p w14:paraId="74308723" w14:textId="77777777" w:rsidR="00A70137" w:rsidRPr="006821D2" w:rsidRDefault="0071009F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Патент на полезную модель № 203009 U1 Российская Федерация, МПК A23C 3/02, A01J 11/00. Термосмешивающая установка для сквашивания кисломолочных продуктов : № 2020125999 : заявл. 30.07.2020 : опубл. 18.03.2021 / К. К. Ким, С. Н. Иванов, И. М. Карпова ; заявитель 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I". – EDN QCSNLB.</w:t>
      </w:r>
      <w:r w:rsidR="00573F70" w:rsidRPr="006821D2">
        <w:rPr>
          <w:sz w:val="28"/>
          <w:szCs w:val="28"/>
        </w:rPr>
        <w:t xml:space="preserve"> </w:t>
      </w:r>
    </w:p>
    <w:p w14:paraId="461555DC" w14:textId="1BF44195" w:rsidR="00573F70" w:rsidRPr="006821D2" w:rsidRDefault="00573F70" w:rsidP="00A70137">
      <w:pPr>
        <w:pStyle w:val="a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 xml:space="preserve">СНиП 23-05-95. Естественное и искусственное освещение : дата введения 1996-01-01 / Минстрой России. </w:t>
      </w:r>
      <w:r w:rsidRPr="006821D2">
        <w:rPr>
          <w:sz w:val="28"/>
          <w:szCs w:val="28"/>
        </w:rPr>
        <w:sym w:font="Symbol" w:char="F02D"/>
      </w:r>
      <w:r w:rsidRPr="006821D2">
        <w:rPr>
          <w:sz w:val="28"/>
          <w:szCs w:val="28"/>
        </w:rPr>
        <w:t xml:space="preserve"> Москва : ЦИТП Минстроя России, 1995. </w:t>
      </w:r>
      <w:r w:rsidRPr="006821D2">
        <w:rPr>
          <w:sz w:val="28"/>
          <w:szCs w:val="28"/>
        </w:rPr>
        <w:sym w:font="Symbol" w:char="F02D"/>
      </w:r>
      <w:r w:rsidRPr="006821D2">
        <w:rPr>
          <w:sz w:val="28"/>
          <w:szCs w:val="28"/>
        </w:rPr>
        <w:t xml:space="preserve"> 57 с. </w:t>
      </w:r>
    </w:p>
    <w:p w14:paraId="7BA85FAE" w14:textId="056B8569" w:rsidR="00A70137" w:rsidRPr="006821D2" w:rsidRDefault="00A70137" w:rsidP="00A70137">
      <w:pPr>
        <w:pStyle w:val="a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О прожиточном минимуме в Российской Федерации : Федеральный закон от 24 октября 1997 г. № 134-ФЗ (ред. от 01.04.2019). Доступ из справочно-правовой системы «КонсультантПлюс». – Режим доступа: по подписке.</w:t>
      </w:r>
    </w:p>
    <w:p w14:paraId="6DF208B3" w14:textId="2CE58191" w:rsidR="003A7073" w:rsidRPr="006821D2" w:rsidRDefault="00A70137" w:rsidP="00A70137">
      <w:pPr>
        <w:pStyle w:val="a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Кириллов, Н. П. О философских проблемах образования / Н. П. Кириллов, В. Н. Фадеева // Проблемы управления в социальных системах. – 2015. – Т. 8, вып. 12. – С. 108-113. – URL: https://cyberleninka.ru/</w:t>
      </w:r>
      <w:r w:rsidRPr="006821D2">
        <w:rPr>
          <w:sz w:val="28"/>
          <w:szCs w:val="28"/>
          <w:lang w:val="en-US"/>
        </w:rPr>
        <w:t>article</w:t>
      </w:r>
      <w:r w:rsidRPr="006821D2">
        <w:rPr>
          <w:sz w:val="28"/>
          <w:szCs w:val="28"/>
        </w:rPr>
        <w:t>/</w:t>
      </w:r>
      <w:r w:rsidRPr="006821D2">
        <w:rPr>
          <w:sz w:val="28"/>
          <w:szCs w:val="28"/>
          <w:lang w:val="en-US"/>
        </w:rPr>
        <w:t>n</w:t>
      </w:r>
      <w:r w:rsidRPr="006821D2">
        <w:rPr>
          <w:sz w:val="28"/>
          <w:szCs w:val="28"/>
        </w:rPr>
        <w:t>/</w:t>
      </w:r>
      <w:r w:rsidRPr="006821D2">
        <w:rPr>
          <w:sz w:val="28"/>
          <w:szCs w:val="28"/>
          <w:lang w:val="en-US"/>
        </w:rPr>
        <w:t>o</w:t>
      </w:r>
      <w:r w:rsidRPr="006821D2">
        <w:rPr>
          <w:sz w:val="28"/>
          <w:szCs w:val="28"/>
        </w:rPr>
        <w:t>-</w:t>
      </w:r>
      <w:r w:rsidRPr="006821D2">
        <w:rPr>
          <w:sz w:val="28"/>
          <w:szCs w:val="28"/>
          <w:lang w:val="en-US"/>
        </w:rPr>
        <w:t>filosofskih</w:t>
      </w:r>
      <w:r w:rsidRPr="006821D2">
        <w:rPr>
          <w:sz w:val="28"/>
          <w:szCs w:val="28"/>
        </w:rPr>
        <w:t>-</w:t>
      </w:r>
      <w:r w:rsidRPr="006821D2">
        <w:rPr>
          <w:sz w:val="28"/>
          <w:szCs w:val="28"/>
          <w:lang w:val="en-US"/>
        </w:rPr>
        <w:t>problemah</w:t>
      </w:r>
      <w:r w:rsidRPr="006821D2">
        <w:rPr>
          <w:sz w:val="28"/>
          <w:szCs w:val="28"/>
        </w:rPr>
        <w:t>-</w:t>
      </w:r>
      <w:r w:rsidRPr="006821D2">
        <w:rPr>
          <w:sz w:val="28"/>
          <w:szCs w:val="28"/>
          <w:lang w:val="en-US"/>
        </w:rPr>
        <w:t>obrazovaniya</w:t>
      </w:r>
      <w:r w:rsidRPr="006821D2">
        <w:rPr>
          <w:sz w:val="28"/>
          <w:szCs w:val="28"/>
        </w:rPr>
        <w:t xml:space="preserve"> (дата обращения: 11.02.2017).</w:t>
      </w:r>
    </w:p>
    <w:sectPr w:rsidR="003A7073" w:rsidRPr="006821D2" w:rsidSect="00810F2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04E7"/>
    <w:multiLevelType w:val="hybridMultilevel"/>
    <w:tmpl w:val="2E6C3E8E"/>
    <w:lvl w:ilvl="0" w:tplc="FE8600D0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393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F2B"/>
    <w:rsid w:val="000536C8"/>
    <w:rsid w:val="0008447B"/>
    <w:rsid w:val="001647C9"/>
    <w:rsid w:val="001749F4"/>
    <w:rsid w:val="002F6ADF"/>
    <w:rsid w:val="003827FE"/>
    <w:rsid w:val="003A7073"/>
    <w:rsid w:val="003F3AA4"/>
    <w:rsid w:val="00452F79"/>
    <w:rsid w:val="00465FE3"/>
    <w:rsid w:val="00573F70"/>
    <w:rsid w:val="00577FC0"/>
    <w:rsid w:val="00662770"/>
    <w:rsid w:val="006821D2"/>
    <w:rsid w:val="0071009F"/>
    <w:rsid w:val="00810F2B"/>
    <w:rsid w:val="00852B9B"/>
    <w:rsid w:val="008F0907"/>
    <w:rsid w:val="009E5B2D"/>
    <w:rsid w:val="00A70137"/>
    <w:rsid w:val="00A70AF1"/>
    <w:rsid w:val="00AA3220"/>
    <w:rsid w:val="00AB20BF"/>
    <w:rsid w:val="00B0111A"/>
    <w:rsid w:val="00B85A48"/>
    <w:rsid w:val="00C22A6C"/>
    <w:rsid w:val="00D555CA"/>
    <w:rsid w:val="00DF2196"/>
    <w:rsid w:val="00EA4F23"/>
    <w:rsid w:val="00F41ECF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6039"/>
  <w15:docId w15:val="{5A2AFB2C-DDB9-4C06-8BFF-67D3DD7A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1EC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10F2B"/>
    <w:pPr>
      <w:keepNext/>
      <w:keepLines/>
      <w:suppressAutoHyphens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0"/>
    <w:qFormat/>
    <w:rsid w:val="00810F2B"/>
    <w:pPr>
      <w:ind w:firstLine="0"/>
    </w:pPr>
  </w:style>
  <w:style w:type="paragraph" w:customStyle="1" w:styleId="a5">
    <w:name w:val="Данные об авторах"/>
    <w:basedOn w:val="a4"/>
    <w:qFormat/>
    <w:rsid w:val="00810F2B"/>
  </w:style>
  <w:style w:type="character" w:styleId="a6">
    <w:name w:val="Hyperlink"/>
    <w:basedOn w:val="a1"/>
    <w:uiPriority w:val="99"/>
    <w:unhideWhenUsed/>
    <w:rsid w:val="00810F2B"/>
    <w:rPr>
      <w:color w:val="0000FF" w:themeColor="hyperlink"/>
      <w:u w:val="single"/>
    </w:rPr>
  </w:style>
  <w:style w:type="paragraph" w:customStyle="1" w:styleId="a7">
    <w:name w:val="Аннотация"/>
    <w:basedOn w:val="a5"/>
    <w:qFormat/>
    <w:rsid w:val="00810F2B"/>
    <w:rPr>
      <w:lang w:val="en-US"/>
    </w:rPr>
  </w:style>
  <w:style w:type="paragraph" w:customStyle="1" w:styleId="a8">
    <w:name w:val="Наименование статьи"/>
    <w:basedOn w:val="a5"/>
    <w:qFormat/>
    <w:rsid w:val="002F6ADF"/>
    <w:pPr>
      <w:suppressAutoHyphens/>
    </w:pPr>
    <w:rPr>
      <w:b/>
      <w:caps/>
      <w:lang w:val="en-US"/>
    </w:rPr>
  </w:style>
  <w:style w:type="paragraph" w:customStyle="1" w:styleId="a9">
    <w:name w:val="Ключевые слова"/>
    <w:basedOn w:val="a7"/>
    <w:qFormat/>
    <w:rsid w:val="00810F2B"/>
    <w:rPr>
      <w:lang w:val="ru-RU"/>
    </w:rPr>
  </w:style>
  <w:style w:type="character" w:customStyle="1" w:styleId="10">
    <w:name w:val="Заголовок 1 Знак"/>
    <w:basedOn w:val="a1"/>
    <w:link w:val="1"/>
    <w:uiPriority w:val="9"/>
    <w:rsid w:val="00810F2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a">
    <w:name w:val="Table Grid"/>
    <w:basedOn w:val="a2"/>
    <w:uiPriority w:val="59"/>
    <w:rsid w:val="0081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дпись таблицы"/>
    <w:basedOn w:val="a0"/>
    <w:qFormat/>
    <w:rsid w:val="00810F2B"/>
    <w:pPr>
      <w:ind w:firstLine="0"/>
    </w:pPr>
  </w:style>
  <w:style w:type="paragraph" w:customStyle="1" w:styleId="ac">
    <w:name w:val="Таблица"/>
    <w:basedOn w:val="a0"/>
    <w:qFormat/>
    <w:rsid w:val="00810F2B"/>
    <w:pPr>
      <w:ind w:firstLine="0"/>
    </w:pPr>
  </w:style>
  <w:style w:type="paragraph" w:customStyle="1" w:styleId="ad">
    <w:name w:val="Рисунок"/>
    <w:basedOn w:val="a0"/>
    <w:qFormat/>
    <w:rsid w:val="00810F2B"/>
    <w:pPr>
      <w:suppressAutoHyphens/>
      <w:ind w:firstLine="0"/>
      <w:jc w:val="center"/>
    </w:pPr>
  </w:style>
  <w:style w:type="paragraph" w:customStyle="1" w:styleId="ae">
    <w:name w:val="Формула"/>
    <w:basedOn w:val="a0"/>
    <w:qFormat/>
    <w:rsid w:val="00810F2B"/>
    <w:pPr>
      <w:tabs>
        <w:tab w:val="center" w:pos="4536"/>
        <w:tab w:val="right" w:pos="9072"/>
      </w:tabs>
    </w:pPr>
  </w:style>
  <w:style w:type="character" w:styleId="af">
    <w:name w:val="Placeholder Text"/>
    <w:basedOn w:val="a1"/>
    <w:uiPriority w:val="99"/>
    <w:semiHidden/>
    <w:rsid w:val="00810F2B"/>
    <w:rPr>
      <w:color w:val="808080"/>
    </w:rPr>
  </w:style>
  <w:style w:type="paragraph" w:styleId="af0">
    <w:name w:val="Balloon Text"/>
    <w:basedOn w:val="a0"/>
    <w:link w:val="af1"/>
    <w:uiPriority w:val="99"/>
    <w:semiHidden/>
    <w:unhideWhenUsed/>
    <w:rsid w:val="00810F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10F2B"/>
    <w:rPr>
      <w:rFonts w:ascii="Tahoma" w:hAnsi="Tahoma" w:cs="Tahoma"/>
      <w:sz w:val="16"/>
      <w:szCs w:val="16"/>
    </w:rPr>
  </w:style>
  <w:style w:type="paragraph" w:customStyle="1" w:styleId="af2">
    <w:name w:val="Список литературы (заголовок)"/>
    <w:basedOn w:val="a0"/>
    <w:qFormat/>
    <w:rsid w:val="002F6ADF"/>
    <w:pPr>
      <w:ind w:firstLine="0"/>
      <w:jc w:val="left"/>
    </w:pPr>
    <w:rPr>
      <w:caps/>
    </w:rPr>
  </w:style>
  <w:style w:type="paragraph" w:customStyle="1" w:styleId="a">
    <w:name w:val="Список литературы (список)"/>
    <w:basedOn w:val="a0"/>
    <w:qFormat/>
    <w:rsid w:val="00D555CA"/>
    <w:pPr>
      <w:numPr>
        <w:numId w:val="1"/>
      </w:numPr>
      <w:tabs>
        <w:tab w:val="left" w:pos="39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35D5-2E3D-4779-8275-5D8B7BAF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 Сергей Иванович</dc:creator>
  <cp:lastModifiedBy>Ахметова Анна Валинуровна</cp:lastModifiedBy>
  <cp:revision>14</cp:revision>
  <dcterms:created xsi:type="dcterms:W3CDTF">2022-12-21T04:36:00Z</dcterms:created>
  <dcterms:modified xsi:type="dcterms:W3CDTF">2023-01-23T04:54:00Z</dcterms:modified>
</cp:coreProperties>
</file>