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EF" w:rsidRDefault="006027EF" w:rsidP="009F14F0">
      <w:pPr>
        <w:spacing w:after="0" w:line="240" w:lineRule="auto"/>
        <w:ind w:left="2694" w:firstLine="2126"/>
        <w:jc w:val="both"/>
        <w:rPr>
          <w:rFonts w:ascii="Times New Roman" w:hAnsi="Times New Roman" w:cs="Times New Roman"/>
          <w:szCs w:val="28"/>
        </w:rPr>
      </w:pPr>
    </w:p>
    <w:tbl>
      <w:tblPr>
        <w:tblW w:w="9570" w:type="dxa"/>
        <w:jc w:val="center"/>
        <w:tblLayout w:type="fixed"/>
        <w:tblLook w:val="01E0"/>
      </w:tblPr>
      <w:tblGrid>
        <w:gridCol w:w="3969"/>
        <w:gridCol w:w="1418"/>
        <w:gridCol w:w="4183"/>
      </w:tblGrid>
      <w:tr w:rsidR="00926DF4" w:rsidRPr="00926DF4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926DF4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звание_документа"/>
            <w:r w:rsidRPr="00926D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6027EF" w:rsidRPr="00926DF4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926DF4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926DF4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Комсомольский-на-Амуре</w:t>
            </w:r>
            <w:proofErr w:type="spellEnd"/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университет»</w:t>
            </w:r>
          </w:p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926DF4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выполнена в СКБ «</w:t>
            </w:r>
            <w:r w:rsidR="00926DF4" w:rsidRPr="00926D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Интеллектуальные технологии</w:t>
            </w:r>
            <w:r w:rsidRPr="00926D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26DF4" w:rsidRPr="00926DF4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926DF4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926DF4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926DF4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926DF4" w:rsidRPr="00926DF4" w:rsidTr="006027EF">
        <w:tblPrEx>
          <w:tblLook w:val="04A0"/>
        </w:tblPrEx>
        <w:trPr>
          <w:trHeight w:val="64"/>
          <w:jc w:val="center"/>
        </w:trPr>
        <w:tc>
          <w:tcPr>
            <w:tcW w:w="3969" w:type="dxa"/>
          </w:tcPr>
          <w:p w:rsidR="006027EF" w:rsidRPr="00926DF4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926DF4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926DF4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926DF4" w:rsidRPr="00926DF4" w:rsidTr="006027EF">
        <w:tblPrEx>
          <w:tblLook w:val="04A0"/>
        </w:tblPrEx>
        <w:trPr>
          <w:trHeight w:val="383"/>
          <w:jc w:val="center"/>
        </w:trPr>
        <w:tc>
          <w:tcPr>
            <w:tcW w:w="3969" w:type="dxa"/>
          </w:tcPr>
          <w:p w:rsidR="006027EF" w:rsidRPr="00926DF4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926D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926DF4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926D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926DF4" w:rsidRPr="00926DF4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</w:t>
            </w:r>
            <w:r w:rsidR="00926D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23 </w:t>
            </w: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18" w:type="dxa"/>
          </w:tcPr>
          <w:p w:rsidR="006027EF" w:rsidRPr="00926DF4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</w:t>
            </w:r>
            <w:r w:rsidR="00926D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23 </w:t>
            </w: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26DF4" w:rsidRPr="00926DF4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926DF4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DF4" w:rsidRPr="00926DF4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926DF4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____________________</w:t>
            </w:r>
          </w:p>
        </w:tc>
        <w:tc>
          <w:tcPr>
            <w:tcW w:w="1418" w:type="dxa"/>
          </w:tcPr>
          <w:p w:rsidR="006027EF" w:rsidRPr="00926DF4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DF4" w:rsidRPr="00926DF4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926DF4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______________И.</w:t>
            </w:r>
            <w:r w:rsid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Трещёв</w:t>
            </w:r>
          </w:p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926D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926DF4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926DF4" w:rsidRPr="00926DF4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</w:t>
            </w:r>
            <w:r w:rsidR="00926D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92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8" w:type="dxa"/>
          </w:tcPr>
          <w:p w:rsidR="006027EF" w:rsidRPr="00926DF4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DF4" w:rsidRPr="00926DF4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926DF4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926DF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B0A6A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B0A6A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</w:t>
      </w:r>
      <w:r w:rsidR="006B0A6A" w:rsidRPr="006B0A6A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Название проекта»</w:t>
      </w:r>
    </w:p>
    <w:bookmarkEnd w:id="0"/>
    <w:p w:rsidR="006027EF" w:rsidRPr="00926DF4" w:rsidRDefault="00705465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926DF4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Комплект </w:t>
      </w:r>
      <w:r w:rsidR="006027EF" w:rsidRPr="00926DF4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проектной</w:t>
      </w:r>
      <w:r w:rsidR="006027EF" w:rsidRPr="00926DF4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документации </w:t>
      </w:r>
      <w:r w:rsidR="006027EF" w:rsidRPr="00926DF4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br/>
      </w:r>
    </w:p>
    <w:p w:rsidR="006027EF" w:rsidRPr="00926DF4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26DF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СКБ ________________</w:t>
      </w:r>
      <w:r w:rsidRPr="00926D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26DF4" w:rsidRPr="00926DF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</w:t>
      </w:r>
      <w:r w:rsidRPr="00926DF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="00926DF4" w:rsidRPr="00926DF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926DF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  <w:proofErr w:type="spellStart"/>
      <w:r w:rsidR="00926DF4" w:rsidRPr="00926DF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Москалец</w:t>
      </w:r>
      <w:proofErr w:type="spellEnd"/>
    </w:p>
    <w:p w:rsidR="006027EF" w:rsidRPr="00926DF4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26D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926DF4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EE7DC3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Руководитель проекта</w:t>
      </w: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E7DC3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EE7DC3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EE7DC3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EE7DC3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Наставник проекта </w:t>
      </w:r>
      <w:r w:rsidRPr="00EE7DC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EE7DC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E7DC3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926DF4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EE7DC3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</w:r>
      <w:r w:rsidRPr="00EE7DC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B0A6A" w:rsidRPr="006027EF" w:rsidRDefault="006B0A6A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9B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bookmarkStart w:id="1" w:name="Section1"/>
      <w:bookmarkEnd w:id="1"/>
      <w:r w:rsidR="00926DF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lastRenderedPageBreak/>
        <w:t>Карточка проекта</w:t>
      </w:r>
    </w:p>
    <w:tbl>
      <w:tblPr>
        <w:tblStyle w:val="a9"/>
        <w:tblW w:w="9214" w:type="dxa"/>
        <w:tblInd w:w="250" w:type="dxa"/>
        <w:tblLook w:val="04A0"/>
      </w:tblPr>
      <w:tblGrid>
        <w:gridCol w:w="2552"/>
        <w:gridCol w:w="6662"/>
      </w:tblGrid>
      <w:tr w:rsidR="006027EF" w:rsidRPr="002607E5" w:rsidTr="006027EF">
        <w:tc>
          <w:tcPr>
            <w:tcW w:w="2552" w:type="dxa"/>
            <w:vAlign w:val="center"/>
          </w:tcPr>
          <w:p w:rsidR="006027EF" w:rsidRPr="00EE7DC3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Название</w:t>
            </w:r>
          </w:p>
        </w:tc>
        <w:tc>
          <w:tcPr>
            <w:tcW w:w="6662" w:type="dxa"/>
          </w:tcPr>
          <w:p w:rsidR="006027EF" w:rsidRPr="00EE7DC3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Название</w:t>
            </w:r>
          </w:p>
        </w:tc>
      </w:tr>
      <w:tr w:rsidR="006027EF" w:rsidRPr="002607E5" w:rsidTr="006027EF">
        <w:tc>
          <w:tcPr>
            <w:tcW w:w="2552" w:type="dxa"/>
            <w:vAlign w:val="center"/>
          </w:tcPr>
          <w:p w:rsidR="006027EF" w:rsidRPr="00EE7DC3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</w:t>
            </w:r>
          </w:p>
        </w:tc>
        <w:tc>
          <w:tcPr>
            <w:tcW w:w="6662" w:type="dxa"/>
          </w:tcPr>
          <w:p w:rsidR="006027EF" w:rsidRPr="00EE7DC3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6027EF" w:rsidRPr="002607E5" w:rsidTr="006027EF">
        <w:tc>
          <w:tcPr>
            <w:tcW w:w="2552" w:type="dxa"/>
            <w:vAlign w:val="center"/>
          </w:tcPr>
          <w:p w:rsidR="006027EF" w:rsidRPr="00EE7DC3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Исполнители</w:t>
            </w:r>
          </w:p>
        </w:tc>
        <w:tc>
          <w:tcPr>
            <w:tcW w:w="6662" w:type="dxa"/>
          </w:tcPr>
          <w:p w:rsidR="006027EF" w:rsidRPr="00EE7DC3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u w:val="single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EE7DC3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u w:val="single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EE7DC3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группа…</w:t>
            </w:r>
          </w:p>
          <w:p w:rsidR="006027EF" w:rsidRPr="00EE7DC3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EE7DC3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 реализации</w:t>
            </w:r>
          </w:p>
        </w:tc>
        <w:tc>
          <w:tcPr>
            <w:tcW w:w="6662" w:type="dxa"/>
          </w:tcPr>
          <w:p w:rsidR="006027EF" w:rsidRPr="00EE7DC3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месяц, год- месяц, год</w:t>
            </w:r>
          </w:p>
          <w:p w:rsidR="006027EF" w:rsidRPr="00EE7DC3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:rsidR="006027EF" w:rsidRPr="006027EF" w:rsidRDefault="006027EF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EE7DC3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r w:rsidRPr="00EE7DC3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  <w:t>Использованные материалы и компоненты</w:t>
      </w:r>
    </w:p>
    <w:tbl>
      <w:tblPr>
        <w:tblStyle w:val="12"/>
        <w:tblW w:w="9214" w:type="dxa"/>
        <w:tblInd w:w="250" w:type="dxa"/>
        <w:tblLook w:val="04A0"/>
      </w:tblPr>
      <w:tblGrid>
        <w:gridCol w:w="4210"/>
        <w:gridCol w:w="5004"/>
      </w:tblGrid>
      <w:tr w:rsidR="00EE7DC3" w:rsidRPr="00EE7DC3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EE7DC3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EE7DC3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EE7DC3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Количество, шт.</w:t>
            </w: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2607E5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green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</w:p>
        </w:tc>
      </w:tr>
    </w:tbl>
    <w:p w:rsidR="006027EF" w:rsidRPr="000D318A" w:rsidRDefault="006027EF" w:rsidP="006027E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31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6027EF" w:rsidRPr="00EE7DC3" w:rsidRDefault="006027EF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EE7DC3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EE7DC3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EE7DC3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E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Комсомольский-на-Амуре</w:t>
      </w:r>
      <w:proofErr w:type="spellEnd"/>
      <w:r w:rsidRPr="00EE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университет»</w:t>
      </w:r>
    </w:p>
    <w:p w:rsidR="006027EF" w:rsidRPr="00EE7DC3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EE7DC3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EE7DC3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EE7DC3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ЗАДАНИЕ</w:t>
      </w:r>
    </w:p>
    <w:p w:rsidR="006027EF" w:rsidRPr="00EE7DC3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EE7DC3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на разработку</w:t>
      </w:r>
    </w:p>
    <w:p w:rsidR="006027EF" w:rsidRPr="00EE7DC3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проекта: 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Назначение:________________________________________________________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Область использования: 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Функциональное описание проекта: 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Техническое описание устройства: 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Требования: 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 xml:space="preserve">План работ: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рекомендуемый шаг: 1-2 мес.</w:t>
      </w:r>
    </w:p>
    <w:tbl>
      <w:tblPr>
        <w:tblStyle w:val="a9"/>
        <w:tblW w:w="0" w:type="auto"/>
        <w:tblInd w:w="108" w:type="dxa"/>
        <w:tblLook w:val="04A0"/>
      </w:tblPr>
      <w:tblGrid>
        <w:gridCol w:w="6624"/>
        <w:gridCol w:w="2732"/>
      </w:tblGrid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</w:t>
            </w:r>
          </w:p>
        </w:tc>
      </w:tr>
      <w:tr w:rsidR="006027EF" w:rsidRPr="006027EF" w:rsidTr="006027EF">
        <w:trPr>
          <w:trHeight w:val="133"/>
        </w:trPr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</w:tbl>
    <w:p w:rsidR="006027EF" w:rsidRPr="006027EF" w:rsidRDefault="006027EF" w:rsidP="006027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Комментарии: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графического материала: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EE7DC3"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Листинги</w:t>
      </w: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EE7DC3"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Графики</w:t>
      </w: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027EF" w:rsidRPr="00EE7DC3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EE7DC3" w:rsidRPr="00EE7DC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3D </w:t>
      </w:r>
      <w:r w:rsidR="00EE7DC3"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</w:t>
      </w: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EE7DC3"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Изображения</w:t>
      </w: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EE7DC3" w:rsidRDefault="006027EF" w:rsidP="006027EF">
      <w:pPr>
        <w:tabs>
          <w:tab w:val="left" w:pos="3119"/>
          <w:tab w:val="left" w:pos="68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E7DC3" w:rsidRPr="00EE7D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</w:t>
      </w:r>
      <w:r w:rsidRPr="00EE7D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="00EE7DC3" w:rsidRPr="00EE7D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EE7D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  <w:proofErr w:type="spellStart"/>
      <w:r w:rsidR="00EE7DC3" w:rsidRPr="00EE7D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Москалец</w:t>
      </w:r>
      <w:proofErr w:type="spellEnd"/>
    </w:p>
    <w:p w:rsidR="006027EF" w:rsidRPr="00EE7DC3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Комсомольский-на-Амуре</w:t>
      </w:r>
      <w:proofErr w:type="spellEnd"/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университет»</w:t>
      </w: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81632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fldSimple w:instr=" DOCPROPERTY  Title  \* MERGEFORMAT ">
        <w:r w:rsidR="006027EF" w:rsidRPr="006027EF">
          <w:rPr>
            <w:rFonts w:ascii="Times New Roman" w:eastAsia="Times New Roman" w:hAnsi="Times New Roman" w:cs="Times New Roman"/>
            <w:b/>
            <w:noProof/>
            <w:sz w:val="28"/>
            <w:szCs w:val="32"/>
            <w:lang w:bidi="en-US"/>
          </w:rPr>
          <w:t>ПАСПОРТ</w:t>
        </w:r>
      </w:fldSimple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EE7DC3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  <w:r w:rsidRPr="00EE7D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E7DC3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EE7DC3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E7DC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 наличии)</w:t>
      </w:r>
      <w:r w:rsidRPr="00EE7DC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r w:rsidR="00EE7D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headerReference w:type="default" r:id="rId13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6027EF" w:rsidRPr="00EE7DC3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bookmarkStart w:id="2" w:name="_Toc495487791"/>
      <w:bookmarkStart w:id="3" w:name="_Toc495491583"/>
      <w:bookmarkStart w:id="4" w:name="_Toc496615477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lastRenderedPageBreak/>
        <w:t>Содержание</w:t>
      </w:r>
      <w:bookmarkStart w:id="5" w:name="_Объект_испытаний"/>
      <w:bookmarkStart w:id="6" w:name="_Toc185288806"/>
      <w:bookmarkEnd w:id="2"/>
      <w:bookmarkEnd w:id="3"/>
      <w:bookmarkEnd w:id="4"/>
      <w:bookmarkEnd w:id="5"/>
      <w:r w:rsidR="0081632F" w:rsidRPr="0081632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TOC \o "2-2" \h \z \t "Заголовок 1;1;Заголовок;1;Название 2ур;1;СКБ Заголовок приложения;1" </w:instrText>
      </w:r>
      <w:r w:rsidR="0081632F" w:rsidRPr="0081632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</w:p>
    <w:p w:rsidR="006027EF" w:rsidRPr="00EE7DC3" w:rsidRDefault="0081632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73" w:history="1"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1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Общие положения</w:t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_Toc82015973 \h </w:instrTex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="000E44AE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8</w: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4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1.1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Наименование изделия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_Toc82015974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8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5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1.2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Наименования документов, на основании которых ведется проектирование изделия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_Toc82015975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8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6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1.3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Перечень организаций, участвующих в разработке изделия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_Toc82015976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8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7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1.4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Сведения об использованных при проектировании нормативно-технических документах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_Toc82015977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9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78" w:history="1"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2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Назначение и принцип действия</w:t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_Toc82015978 \h </w:instrTex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="000E44AE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10</w: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9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2.1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Назначение изделия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_Toc82015979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10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80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2.2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Области использования изделия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_Toc82015980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10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81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2.3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Принцип действия изделия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_Toc82015981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10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82" w:history="1"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3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Состав изделия и комплектность</w:t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_Toc82015982 \h </w:instrTex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="000E44AE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11</w: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6027EF" w:rsidRPr="00EE7DC3" w:rsidRDefault="0081632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83" w:history="1"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4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Технические характеристики</w:t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_Toc82015983 \h </w:instrTex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="000E44AE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12</w: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84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4.1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 xml:space="preserve">Основные технические характеристики блока </w:t>
        </w:r>
        <w:r w:rsidR="006027EF" w:rsidRPr="00EE7DC3">
          <w:rPr>
            <w:rFonts w:ascii="Times New Roman" w:eastAsia="Times New Roman" w:hAnsi="Times New Roman" w:cs="Calibri"/>
            <w:bCs/>
            <w:i/>
            <w:noProof/>
            <w:sz w:val="28"/>
            <w:szCs w:val="20"/>
            <w:lang w:eastAsia="ru-RU" w:bidi="en-US"/>
          </w:rPr>
          <w:t>название блока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_Toc82015984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12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85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4.2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 xml:space="preserve">Основные технические характеристики </w:t>
        </w:r>
        <w:r w:rsidR="006027EF" w:rsidRPr="00EE7DC3">
          <w:rPr>
            <w:rFonts w:ascii="Times New Roman" w:eastAsia="Times New Roman" w:hAnsi="Times New Roman" w:cs="Calibri"/>
            <w:bCs/>
            <w:i/>
            <w:noProof/>
            <w:sz w:val="28"/>
            <w:szCs w:val="20"/>
            <w:lang w:eastAsia="ru-RU" w:bidi="en-US"/>
          </w:rPr>
          <w:t>название блока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_Toc82015985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12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86" w:history="1"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5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Устройство и описание работы изделия</w:t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_Toc82015986 \h </w:instrTex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="000E44AE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14</w: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87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5.1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Устройство изделия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_Toc82015987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14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88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5.2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Описание работы изделия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_Toc82015988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14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89" w:history="1"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6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Условия эксплуатации</w:t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_Toc82015989 \h </w:instrTex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="000E44AE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15</w: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90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6.1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Правила и особенности размещения изделия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_Toc82015990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15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91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6.2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Меры безопасности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_Toc82015991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15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92" w:history="1"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6.3</w:t>
        </w:r>
        <w:r w:rsidR="006027EF" w:rsidRPr="00EE7DC3">
          <w:rPr>
            <w:rFonts w:ascii="Calibri" w:eastAsia="Times New Roman" w:hAnsi="Calibri" w:cs="Times New Roman"/>
            <w:noProof/>
            <w:lang w:eastAsia="ru-RU"/>
          </w:rPr>
          <w:tab/>
        </w:r>
        <w:r w:rsidR="006027EF" w:rsidRPr="00EE7DC3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Правила хранения и транспортирования</w:t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="006027EF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_Toc82015992 \h </w:instrTex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="000E44AE"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16</w:t>
        </w:r>
        <w:r w:rsidRPr="00EE7DC3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6027EF" w:rsidRPr="00EE7DC3" w:rsidRDefault="0081632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Times New Roman" w:eastAsia="Times New Roman" w:hAnsi="Times New Roman" w:cs="Calibri Light"/>
          <w:bCs/>
          <w:noProof/>
          <w:sz w:val="28"/>
          <w:szCs w:val="24"/>
          <w:lang w:eastAsia="ru-RU"/>
        </w:rPr>
      </w:pPr>
      <w:hyperlink w:anchor="_Toc82015673" w:history="1"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ПРИЛОЖЕНИЕ А</w:t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_Toc82015673 \h </w:instrTex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="000E44AE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8</w: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81632F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673" w:history="1">
        <w:r w:rsidR="006027EF" w:rsidRPr="00EE7DC3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ПРИЛОЖЕНИЕ Б</w:t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="006027EF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_Toc82015673 \h </w:instrTex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="000E44AE"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8</w:t>
        </w:r>
        <w:r w:rsidRPr="00EE7DC3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81632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fldChar w:fldCharType="end"/>
      </w:r>
      <w:bookmarkStart w:id="7" w:name="_Toc82015673"/>
      <w:bookmarkEnd w:id="6"/>
      <w:r w:rsidR="006027EF"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 </w:t>
      </w:r>
      <w:bookmarkStart w:id="8" w:name="_Toc82015973"/>
      <w:r w:rsidR="006027EF"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Общие положения</w:t>
      </w:r>
      <w:bookmarkEnd w:id="8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Настоящий паспорт является документом, предназначенным для ознакомления с основными техническими характеристиками, устройством, правилами установки и эксплуатации устройства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» (далее «изделие»).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Паспорт входит в комплект поставки изделия. Прежде, чем пользоваться изделием, внимательно изучите правила обращения и порядок работы с ним. В связи с постоянной работой по усовершенствованию изделия, повышающей его надежность и улучшающей условия эксплуатации, в конструкцию могут быть внесены изменения, не отраженные в данном издании.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9" w:name="_Toc184063068"/>
      <w:bookmarkStart w:id="10" w:name="_Toc184415756"/>
      <w:bookmarkStart w:id="11" w:name="_Toc185288807"/>
      <w:bookmarkStart w:id="12" w:name="_Toc82015974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Наименование </w:t>
      </w:r>
      <w:bookmarkEnd w:id="9"/>
      <w:bookmarkEnd w:id="10"/>
      <w:bookmarkEnd w:id="1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2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Полное наименование изделия –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3" w:name="_Toc184063069"/>
      <w:bookmarkStart w:id="14" w:name="_Toc184415757"/>
      <w:bookmarkStart w:id="15" w:name="_Toc185288808"/>
      <w:bookmarkStart w:id="16" w:name="_Toc8201597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Наименования документов, на основании которых ведется проектирование </w:t>
      </w:r>
      <w:bookmarkEnd w:id="13"/>
      <w:bookmarkEnd w:id="14"/>
      <w:bookmarkEnd w:id="1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6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Проектирвание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осуществляется на основании требований и положений следующих документов:</w:t>
      </w:r>
    </w:p>
    <w:p w:rsidR="006027EF" w:rsidRPr="006027EF" w:rsidRDefault="006027EF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ab/>
        <w:t>задание на разработку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  <w:t>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7" w:name="_Toc184063070"/>
      <w:bookmarkStart w:id="18" w:name="_Toc184415758"/>
      <w:bookmarkStart w:id="19" w:name="_Toc185288809"/>
      <w:bookmarkStart w:id="20" w:name="_Toc82015976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Перечень организаций, участвующих в разработке </w:t>
      </w:r>
      <w:bookmarkEnd w:id="17"/>
      <w:bookmarkEnd w:id="18"/>
      <w:bookmarkEnd w:id="19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20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Заказчиком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17.</w:t>
      </w:r>
    </w:p>
    <w:p w:rsidR="006027EF" w:rsidRPr="00AA40EC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Исполнителями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</w:t>
      </w:r>
      <w:r w:rsidRPr="00EE7DC3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являются Конструкторы студенческого конструкторского бюро </w:t>
      </w:r>
      <w:r w:rsidR="00EE7DC3" w:rsidRPr="00EE7DC3">
        <w:rPr>
          <w:rFonts w:ascii="Times New Roman" w:eastAsia="Times New Roman" w:hAnsi="Times New Roman" w:cs="Times New Roman"/>
          <w:iCs/>
          <w:noProof/>
          <w:sz w:val="28"/>
          <w:szCs w:val="28"/>
          <w:lang w:bidi="en-US"/>
        </w:rPr>
        <w:t>«Интеллектуальные технологии»</w:t>
      </w:r>
      <w:r w:rsidRPr="00EE7DC3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, студенты группы </w:t>
      </w:r>
      <w:r w:rsidRPr="00AA40E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группа, ФИО</w:t>
      </w:r>
      <w:r w:rsidRPr="00AA40EC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>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1" w:name="_Toc82015977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Сведения об использованных при проектировании нормативно-технических документах</w:t>
      </w:r>
      <w:bookmarkEnd w:id="21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При проектировании использованы следующие нормативно-технические документы: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>ГОСТ 2.001-2013. Единая система конструкторской документации.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ГОСТ 2.102-2013. Единая система конструкторской документации. Виды и комплектность конструкторских документов.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2.105-95. Единая система конструкторской документации. Общие требования к текстовым документам.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2.610-2006. Единая система конструкторской документации. Правила выполнения эксплуатационных документов.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2.004-88. Единая система конструкторской документации. Общие требования к выполнению конструкторских технологических документов на печатающих и графических устройствах вывода ЭВМ.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2.051-2006. Единая система конструкторской документации. Электронные документы.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2.052-2006. Единая система конструкторской документации. Электронная модель изделия.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2.601-2013. Единая система конструкторской документации. Эксплуатационные документы.</w:t>
      </w: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2" w:name="_Toc82015978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Назначение и принцип действия</w:t>
      </w:r>
      <w:bookmarkEnd w:id="22"/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3" w:name="_Toc82015979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Назначение изделия</w:t>
      </w:r>
      <w:bookmarkEnd w:id="23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…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 состав изделия входят: …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4" w:name="_Toc8201598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Области использования изделия</w:t>
      </w:r>
      <w:bookmarkEnd w:id="24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Изделие может применяться…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5" w:name="_Toc8201598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Принцип действия изделия</w:t>
      </w:r>
      <w:bookmarkEnd w:id="25"/>
    </w:p>
    <w:p w:rsidR="006027EF" w:rsidRPr="006027EF" w:rsidRDefault="002607E5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val="en-US" w:bidi="en-US"/>
        </w:rPr>
        <w:t>2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00-</w:t>
      </w: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val="en-US" w:bidi="en-US"/>
        </w:rPr>
        <w:t>5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00 символов.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6" w:name="_Toc82015982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Состав изделия и комплектность</w:t>
      </w:r>
      <w:bookmarkEnd w:id="26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 комплект поставки входит:</w:t>
      </w:r>
    </w:p>
    <w:p w:rsidR="006027EF" w:rsidRPr="006027EF" w:rsidRDefault="006027EF" w:rsidP="006027E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Перечислить элементы / блоки</w:t>
      </w:r>
    </w:p>
    <w:p w:rsidR="006027EF" w:rsidRPr="006027EF" w:rsidRDefault="006027EF" w:rsidP="006027E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Паспорт.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7" w:name="_Toc82015983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Технические характеристики</w:t>
      </w:r>
      <w:bookmarkEnd w:id="27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Описывается каждый блок / модуль отдельно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8" w:name="_Toc82015984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Основные технические характеристики блока </w:t>
      </w:r>
      <w:r w:rsidRPr="006027EF">
        <w:rPr>
          <w:rFonts w:ascii="Times New Roman" w:eastAsia="Times New Roman" w:hAnsi="Times New Roman" w:cs="Times New Roman"/>
          <w:b/>
          <w:i/>
          <w:iCs/>
          <w:noProof/>
          <w:color w:val="FF0000"/>
          <w:sz w:val="28"/>
          <w:szCs w:val="28"/>
          <w:lang w:bidi="en-US"/>
        </w:rPr>
        <w:t>название блока</w:t>
      </w:r>
      <w:bookmarkEnd w:id="28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название блока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приведены в таблице 1.</w:t>
      </w:r>
    </w:p>
    <w:p w:rsidR="006027EF" w:rsidRPr="002607E5" w:rsidRDefault="006027EF" w:rsidP="006027EF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607E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Таблица 1 – Технические характеристики </w:t>
      </w:r>
      <w:r w:rsidRPr="002607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блока </w:t>
      </w:r>
      <w:r w:rsidRPr="002607E5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highlight w:val="yellow"/>
          <w:lang w:eastAsia="ru-RU"/>
        </w:rPr>
        <w:t>название блока</w:t>
      </w:r>
    </w:p>
    <w:tbl>
      <w:tblPr>
        <w:tblStyle w:val="21"/>
        <w:tblW w:w="0" w:type="auto"/>
        <w:tblInd w:w="108" w:type="dxa"/>
        <w:tblLook w:val="04A0"/>
      </w:tblPr>
      <w:tblGrid>
        <w:gridCol w:w="4564"/>
        <w:gridCol w:w="4792"/>
      </w:tblGrid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2607E5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  <w:t>Наименование параметра</w:t>
            </w: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2607E5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  <w:t>Значение</w:t>
            </w: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en-US" w:bidi="en-US"/>
              </w:rPr>
            </w:pP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2607E5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  <w:t>Интерфейсы</w:t>
            </w: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2607E5" w:rsidTr="006027EF"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2607E5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  <w:t>Питание, В</w:t>
            </w: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2607E5" w:rsidTr="006027EF">
        <w:trPr>
          <w:trHeight w:val="242"/>
        </w:trPr>
        <w:tc>
          <w:tcPr>
            <w:tcW w:w="4564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2607E5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  <w:t>Габариты, мм</w:t>
            </w:r>
          </w:p>
        </w:tc>
        <w:tc>
          <w:tcPr>
            <w:tcW w:w="4792" w:type="dxa"/>
            <w:vAlign w:val="center"/>
          </w:tcPr>
          <w:p w:rsidR="006027EF" w:rsidRPr="002607E5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rPr>
          <w:trHeight w:val="79"/>
        </w:trPr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2607E5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  <w:t>Масса нетто, кг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</w:tbl>
    <w:p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9" w:name="_Toc82015986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Устройство и описание работы изделия</w:t>
      </w:r>
      <w:bookmarkEnd w:id="29"/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0" w:name="_Toc82015987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Устройство изделия</w:t>
      </w:r>
      <w:bookmarkEnd w:id="30"/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Описывается состав изделия. Приводится описание каждого из бл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о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ков/модулей.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Calibri" w:hAnsi="Times New Roman" w:cs="Times New Roman"/>
          <w:noProof/>
          <w:sz w:val="28"/>
          <w:szCs w:val="28"/>
          <w:lang w:bidi="en-US"/>
        </w:rPr>
        <w:t>Структурная схема изделия представлена на рисунке 1.</w:t>
      </w: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1 – Структурная схема изделия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  <w:proofErr w:type="gramStart"/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(Детально описывается устройство изделия на уровне элементов и микроконтроллеров.</w:t>
      </w:r>
      <w:proofErr w:type="gramEnd"/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 xml:space="preserve"> </w:t>
      </w:r>
      <w:proofErr w:type="gramStart"/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Приводятся их характеристики. 500-1000 знаков)</w:t>
      </w:r>
      <w:proofErr w:type="gramEnd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1" w:name="_Toc82015988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Описание работы изделия</w:t>
      </w:r>
      <w:bookmarkEnd w:id="31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(Приводится инструкция по устанвоке, настройке и эксплуатации изделия 500-2000 знаков)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  <w:t>Блок-схемы работы управляющих программ приведены в Приложении А.</w:t>
      </w:r>
    </w:p>
    <w:p w:rsidR="006027EF" w:rsidRPr="002607E5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24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color w:val="FF0000"/>
          <w:kern w:val="32"/>
          <w:sz w:val="28"/>
          <w:szCs w:val="28"/>
          <w:lang w:bidi="en-US"/>
        </w:rPr>
      </w:pPr>
      <w:bookmarkStart w:id="32" w:name="_Toc82015989"/>
      <w:r w:rsidRPr="002607E5">
        <w:rPr>
          <w:rFonts w:ascii="Times New Roman" w:eastAsia="Times New Roman" w:hAnsi="Times New Roman" w:cs="Times New Roman"/>
          <w:b/>
          <w:bCs/>
          <w:noProof/>
          <w:color w:val="FF0000"/>
          <w:kern w:val="32"/>
          <w:sz w:val="28"/>
          <w:szCs w:val="28"/>
          <w:lang w:bidi="en-US"/>
        </w:rPr>
        <w:lastRenderedPageBreak/>
        <w:t>Условия эксплуатации</w:t>
      </w:r>
      <w:bookmarkEnd w:id="32"/>
    </w:p>
    <w:p w:rsidR="006027EF" w:rsidRPr="002607E5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>Изделие выпускается в климатическом исполнении УХЛ 4.2 по ГОСТ 15150</w:t>
      </w:r>
      <w:r w:rsidRPr="002607E5">
        <w:rPr>
          <w:rFonts w:ascii="Cambria Math" w:eastAsia="Times New Roman" w:hAnsi="Cambria Math" w:cs="Cambria Math"/>
          <w:noProof/>
          <w:color w:val="FF0000"/>
          <w:sz w:val="28"/>
          <w:szCs w:val="28"/>
          <w:lang w:bidi="en-US"/>
        </w:rPr>
        <w:t>‐</w:t>
      </w: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69 и предназначен для использования в стационарных условиях в закрытых помещениях при соответствующих климатических условиях: </w:t>
      </w:r>
    </w:p>
    <w:p w:rsidR="006027EF" w:rsidRPr="002607E5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интервал температур от +10 до +35 °С; </w:t>
      </w:r>
    </w:p>
    <w:p w:rsidR="006027EF" w:rsidRPr="002607E5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относительная влажность воздуха до 80 % при температуре +25 °С; </w:t>
      </w:r>
    </w:p>
    <w:p w:rsidR="006027EF" w:rsidRPr="002607E5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>высота над уровнем моря не более 2000 м;</w:t>
      </w:r>
    </w:p>
    <w:p w:rsidR="006027EF" w:rsidRPr="002607E5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атмосферное давление от 86,6 до 106 кПа (от 650 до 800 мм рт. ст.). </w:t>
      </w:r>
    </w:p>
    <w:p w:rsidR="006027EF" w:rsidRPr="002607E5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В помещении, где используется изделие не должно возникать условий для конденсации влаги (выпадения росы). </w:t>
      </w:r>
      <w:r w:rsidRPr="002607E5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Изделие является электронным прибором, требующим бережного обращения.</w:t>
      </w: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 </w:t>
      </w:r>
    </w:p>
    <w:p w:rsidR="006027EF" w:rsidRPr="002607E5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Для обеспечения безотказной работы, сохранения точности и его сбережения необходимо соблюдать следующие правила: </w:t>
      </w:r>
    </w:p>
    <w:p w:rsidR="006027EF" w:rsidRPr="002607E5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изучить паспорт, прежде чем приступить к работе с изделием; </w:t>
      </w:r>
    </w:p>
    <w:p w:rsidR="006027EF" w:rsidRPr="002607E5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предохранять изделие от ударов и повреждений; </w:t>
      </w:r>
    </w:p>
    <w:p w:rsidR="006027EF" w:rsidRPr="002607E5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при необходимости указать дополнительные пункты</w:t>
      </w:r>
    </w:p>
    <w:p w:rsidR="006027EF" w:rsidRPr="002607E5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2607E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не допускать самостоятельную разборку изделия.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3" w:name="_Toc8201599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Правила и особенности размещения изделия</w:t>
      </w:r>
      <w:bookmarkEnd w:id="33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Изделие должно быть расположено на расстоянии не менее 1 м от нагревательных приборов.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ВНИМАНИЕ! При эксплуатации изделия запрещается проводить самостоятельно какие</w:t>
      </w:r>
      <w:r w:rsidRPr="006027EF">
        <w:rPr>
          <w:rFonts w:ascii="Cambria Math" w:eastAsia="Times New Roman" w:hAnsi="Cambria Math" w:cs="Cambria Math"/>
          <w:noProof/>
          <w:sz w:val="28"/>
          <w:szCs w:val="28"/>
          <w:lang w:bidi="en-US"/>
        </w:rPr>
        <w:t>‐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то либо работы по извлечению и установке внутренних компонентов изделия.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4" w:name="_Toc8201599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Меры безопасности</w:t>
      </w:r>
      <w:bookmarkEnd w:id="34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Необходимо соблюдать требования техники безопасности и следующие меры предосторожности: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не оставлять изделие включенным без наблюдения;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после транспортировки в холодное время года изделие необходимо выдержать при комнатной температуре не менее двух часов;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lastRenderedPageBreak/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внутренние осмотры и ремонт изделия должны производиться только квалифицированными специалистами;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не устанавливайте изделие на неустойчивой подставке, стойке или ненадежном кронштейне.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 </w:t>
      </w:r>
      <w:bookmarkStart w:id="35" w:name="_Toc82015992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Правила хранения и транспортирования</w:t>
      </w:r>
      <w:bookmarkEnd w:id="35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Транспортирование изделия в упакованном виде может производиться железнодорожным, автомобильным (в закрытых транспортных средствах), воздушным, речным и морским видами транспорта в соответствии с правилами перевозок грузов, действующих на транспорт данного вида. Условия транспортирования изделия по части воздействия климатических факторов должны соответствовать группе 5 по ГОСТ 15150.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После транспортирования изделие должно быть выдержано не менее 2 часов в транспортной таре при температуре 20±5 °С и относительной влажности воздуха не более 80 %. 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Распакованное изделие должно храниться в отапливаемом и вентил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руемом чистом помещении при температуре от +5 до +40</w:t>
      </w:r>
      <w:proofErr w:type="gramStart"/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°С</w:t>
      </w:r>
      <w:proofErr w:type="gramEnd"/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относительной влажности воздуха не более 60 %. При температуре ниже 25 °С допускается увеличение относительной влажности до 80 %. Воздух в помещении не до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жен содержать примесей, вызывающих коррозию металлов, налеты на п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верхностях оптических деталей.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517416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highlight w:val="yellow"/>
          <w:lang w:bidi="en-US"/>
        </w:rPr>
      </w:pPr>
      <w:r w:rsidRPr="00517416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highlight w:val="yellow"/>
          <w:lang w:bidi="en-US"/>
        </w:rPr>
        <w:lastRenderedPageBreak/>
        <w:t>ПРИЛОЖЕНИЕ А</w:t>
      </w:r>
      <w:bookmarkEnd w:id="7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517416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bidi="en-US"/>
        </w:rPr>
        <w:t>(обязательное)</w:t>
      </w: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4"/>
          <w:footerReference w:type="default" r:id="rId15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:rsidR="006027EF" w:rsidRPr="00517416" w:rsidRDefault="006027EF" w:rsidP="006027EF">
      <w:pPr>
        <w:keepNext/>
        <w:keepLines/>
        <w:pageBreakBefore/>
        <w:tabs>
          <w:tab w:val="left" w:pos="1134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highlight w:val="yellow"/>
          <w:lang w:bidi="en-US"/>
        </w:rPr>
      </w:pPr>
      <w:bookmarkStart w:id="36" w:name="_Toc82015674"/>
      <w:r w:rsidRPr="00517416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highlight w:val="yellow"/>
          <w:lang w:bidi="en-US"/>
        </w:rPr>
        <w:lastRenderedPageBreak/>
        <w:t>ПРИЛОЖЕНИЕ Б</w:t>
      </w:r>
      <w:bookmarkEnd w:id="36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517416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bidi="en-US"/>
        </w:rPr>
        <w:t>(обязательное)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footerReference w:type="default" r:id="rId16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Layout w:type="fixed"/>
        <w:tblLook w:val="01E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Section17"/>
            <w:bookmarkEnd w:id="37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Комсомольский-на-Амуре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университет»</w:t>
            </w:r>
          </w:p>
          <w:p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</w:t>
            </w:r>
            <w:r w:rsidR="00AA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</w:t>
            </w:r>
            <w:r w:rsidR="00AA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027EF" w:rsidRPr="006027EF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____________________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602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</w:t>
            </w:r>
            <w:r w:rsidR="00AA40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602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AA40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Трещёв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АКТ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о приемке в эксплуатацию проекта</w:t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Комсомольск-на-Амуре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     » __________ 20</w:t>
      </w:r>
      <w:r w:rsidR="00AA40E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Комиссия в составе представителей: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заказчика</w:t>
      </w:r>
    </w:p>
    <w:p w:rsidR="006027EF" w:rsidRPr="002406B4" w:rsidRDefault="002406B4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Г</w:t>
      </w:r>
      <w:r w:rsidR="006027EF"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.</w:t>
      </w:r>
      <w:r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В</w:t>
      </w:r>
      <w:r w:rsidR="006027EF"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. </w:t>
      </w:r>
      <w:r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Москалец</w:t>
      </w:r>
      <w:r w:rsidR="006027EF" w:rsidRPr="002406B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руководитель СКБ,</w:t>
      </w:r>
    </w:p>
    <w:p w:rsidR="006027EF" w:rsidRPr="002406B4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И.</w:t>
      </w:r>
      <w:r w:rsidR="002406B4"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А</w:t>
      </w:r>
      <w:r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. </w:t>
      </w:r>
      <w:r w:rsidR="002406B4"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Трещёв</w:t>
      </w:r>
      <w:r w:rsidRPr="002406B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 – </w:t>
      </w:r>
      <w:r w:rsidR="000D318A" w:rsidRPr="002406B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декан</w:t>
      </w:r>
      <w:r w:rsidRPr="002406B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</w:t>
      </w:r>
      <w:r w:rsidR="002406B4" w:rsidRPr="002406B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ФКТ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исполнителя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</w:t>
      </w:r>
      <w:r w:rsidR="002406B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ь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проекта,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наставник проекта,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акт о нижеследующем: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«Исполнитель» передает проект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», в составе: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>1.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3.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926DF4" w:rsidRDefault="006027EF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</w:t>
      </w:r>
      <w:r w:rsidR="00517416" w:rsidRPr="00926D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:rsidR="00517416" w:rsidRDefault="00517416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96019" w:rsidRDefault="00E96019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36768E" w:rsidRDefault="006027EF" w:rsidP="009B4A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6027EF" w:rsidRPr="0036768E" w:rsidSect="006027EF">
      <w:headerReference w:type="default" r:id="rId17"/>
      <w:pgSz w:w="11906" w:h="16838"/>
      <w:pgMar w:top="1134" w:right="567" w:bottom="1134" w:left="1134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A9" w:rsidRDefault="00FB3FA9" w:rsidP="00BB5871">
      <w:pPr>
        <w:spacing w:after="0" w:line="240" w:lineRule="auto"/>
      </w:pPr>
      <w:r>
        <w:separator/>
      </w:r>
    </w:p>
  </w:endnote>
  <w:endnote w:type="continuationSeparator" w:id="0">
    <w:p w:rsidR="00FB3FA9" w:rsidRDefault="00FB3FA9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Default="0081632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027E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27EF"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Default="0081632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027E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27EF"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Default="006027E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Pr="0017782C" w:rsidRDefault="006027EF" w:rsidP="006027EF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Default="006027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A9" w:rsidRDefault="00FB3FA9" w:rsidP="00BB5871">
      <w:pPr>
        <w:spacing w:after="0" w:line="240" w:lineRule="auto"/>
      </w:pPr>
      <w:r>
        <w:separator/>
      </w:r>
    </w:p>
  </w:footnote>
  <w:footnote w:type="continuationSeparator" w:id="0">
    <w:p w:rsidR="00FB3FA9" w:rsidRDefault="00FB3FA9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Default="006027EF" w:rsidP="006027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Default="006027E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Default="0081632F" w:rsidP="006027EF">
    <w:pPr>
      <w:pStyle w:val="a4"/>
    </w:pPr>
    <w:r>
      <w:rPr>
        <w:noProof/>
        <w:lang w:eastAsia="ru-RU"/>
      </w:rPr>
      <w:pict>
        <v:rect id="Rectangle 321" o:spid="_x0000_s1026" style="position:absolute;margin-left:-31.4pt;margin-top:-18.25pt;width:521.55pt;height:79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G1c&#10;FWMPAgAA/gMAAA4AAAAAAAAAAAAAAAAALgIAAGRycy9lMm9Eb2MueG1sUEsBAi0AFAAGAAgAAAAh&#10;AEntZOjhAAAADAEAAA8AAAAAAAAAAAAAAAAAaQQAAGRycy9kb3ducmV2LnhtbFBLBQYAAAAABAAE&#10;APMAAAB3BQAAAAA=&#10;" filled="f" strokeweight="1.5pt">
          <v:textbox inset=",1mm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Default="006027EF" w:rsidP="006027EF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EF" w:rsidRPr="00944C3C" w:rsidRDefault="006027EF" w:rsidP="006027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51C9C"/>
    <w:rsid w:val="00015E2C"/>
    <w:rsid w:val="00030EAE"/>
    <w:rsid w:val="00056603"/>
    <w:rsid w:val="00066349"/>
    <w:rsid w:val="000667D4"/>
    <w:rsid w:val="000A7DA3"/>
    <w:rsid w:val="000D318A"/>
    <w:rsid w:val="000E44AE"/>
    <w:rsid w:val="000F65B8"/>
    <w:rsid w:val="00147F32"/>
    <w:rsid w:val="001C493F"/>
    <w:rsid w:val="001D252D"/>
    <w:rsid w:val="001D7E81"/>
    <w:rsid w:val="001E5AAC"/>
    <w:rsid w:val="001F4859"/>
    <w:rsid w:val="00204A59"/>
    <w:rsid w:val="00227DF3"/>
    <w:rsid w:val="002406B4"/>
    <w:rsid w:val="002607E5"/>
    <w:rsid w:val="002E372A"/>
    <w:rsid w:val="002E67E4"/>
    <w:rsid w:val="00304F6E"/>
    <w:rsid w:val="003647AA"/>
    <w:rsid w:val="0036768E"/>
    <w:rsid w:val="0037109A"/>
    <w:rsid w:val="00384A63"/>
    <w:rsid w:val="003E6CB6"/>
    <w:rsid w:val="00404FFD"/>
    <w:rsid w:val="0040726E"/>
    <w:rsid w:val="004233E6"/>
    <w:rsid w:val="00442F68"/>
    <w:rsid w:val="004804B2"/>
    <w:rsid w:val="004E00DC"/>
    <w:rsid w:val="004E0DC6"/>
    <w:rsid w:val="00502B90"/>
    <w:rsid w:val="00517416"/>
    <w:rsid w:val="006027EF"/>
    <w:rsid w:val="00637F31"/>
    <w:rsid w:val="00694A62"/>
    <w:rsid w:val="00694D20"/>
    <w:rsid w:val="006B0A6A"/>
    <w:rsid w:val="00705465"/>
    <w:rsid w:val="007178E4"/>
    <w:rsid w:val="007453C8"/>
    <w:rsid w:val="007914BC"/>
    <w:rsid w:val="007957AA"/>
    <w:rsid w:val="007C68EF"/>
    <w:rsid w:val="007F330C"/>
    <w:rsid w:val="00802DCD"/>
    <w:rsid w:val="0081566F"/>
    <w:rsid w:val="0081632F"/>
    <w:rsid w:val="00835FEC"/>
    <w:rsid w:val="008433C4"/>
    <w:rsid w:val="008A18AB"/>
    <w:rsid w:val="008A6236"/>
    <w:rsid w:val="008B1EBC"/>
    <w:rsid w:val="008C75E1"/>
    <w:rsid w:val="00914F81"/>
    <w:rsid w:val="00926DF4"/>
    <w:rsid w:val="0097504E"/>
    <w:rsid w:val="00981428"/>
    <w:rsid w:val="00985D9E"/>
    <w:rsid w:val="009946FF"/>
    <w:rsid w:val="009B4A08"/>
    <w:rsid w:val="009B6204"/>
    <w:rsid w:val="009F14F0"/>
    <w:rsid w:val="00A166B5"/>
    <w:rsid w:val="00A3135F"/>
    <w:rsid w:val="00A331AE"/>
    <w:rsid w:val="00A5361F"/>
    <w:rsid w:val="00A70320"/>
    <w:rsid w:val="00AA40EC"/>
    <w:rsid w:val="00B2338C"/>
    <w:rsid w:val="00B54A14"/>
    <w:rsid w:val="00B60BCB"/>
    <w:rsid w:val="00BB4529"/>
    <w:rsid w:val="00BB5871"/>
    <w:rsid w:val="00C2446E"/>
    <w:rsid w:val="00C522C5"/>
    <w:rsid w:val="00C9231F"/>
    <w:rsid w:val="00C95C44"/>
    <w:rsid w:val="00CA0F3C"/>
    <w:rsid w:val="00CB3D75"/>
    <w:rsid w:val="00D1396E"/>
    <w:rsid w:val="00D557A8"/>
    <w:rsid w:val="00E14B9C"/>
    <w:rsid w:val="00E34DCF"/>
    <w:rsid w:val="00E8104D"/>
    <w:rsid w:val="00E96019"/>
    <w:rsid w:val="00EB33F6"/>
    <w:rsid w:val="00EB7053"/>
    <w:rsid w:val="00EE7DC3"/>
    <w:rsid w:val="00F17B41"/>
    <w:rsid w:val="00F51C9C"/>
    <w:rsid w:val="00F574EB"/>
    <w:rsid w:val="00F83FE8"/>
    <w:rsid w:val="00F927BD"/>
    <w:rsid w:val="00FB3FA9"/>
    <w:rsid w:val="00F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0316-1B72-4505-8776-49851EFB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PC</cp:lastModifiedBy>
  <cp:revision>6</cp:revision>
  <cp:lastPrinted>2019-06-18T00:37:00Z</cp:lastPrinted>
  <dcterms:created xsi:type="dcterms:W3CDTF">2023-03-09T00:21:00Z</dcterms:created>
  <dcterms:modified xsi:type="dcterms:W3CDTF">2023-03-09T04:41:00Z</dcterms:modified>
</cp:coreProperties>
</file>